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2F750" w14:textId="549B7725" w:rsidR="007368CC" w:rsidRPr="00E735B5" w:rsidRDefault="00E735B5" w:rsidP="00E735B5">
      <w:pPr>
        <w:spacing w:before="240"/>
        <w:rPr>
          <w:rFonts w:ascii="Calibri" w:eastAsia="Calibri" w:hAnsi="Calibri" w:cs="Calibri"/>
          <w:b/>
          <w:bCs/>
          <w:color w:val="002060"/>
          <w:sz w:val="40"/>
          <w:szCs w:val="40"/>
          <w:lang w:val="en-GB" w:eastAsia="en-GB"/>
        </w:rPr>
      </w:pPr>
      <w:bookmarkStart w:id="0" w:name="_GoBack"/>
      <w:r w:rsidRPr="00E735B5">
        <w:rPr>
          <w:rFonts w:ascii="Calibri" w:eastAsia="Calibri" w:hAnsi="Calibri" w:cs="Calibri"/>
          <w:b/>
          <w:bCs/>
          <w:noProof/>
          <w:color w:val="002060"/>
          <w:sz w:val="40"/>
          <w:szCs w:val="22"/>
          <w:u w:color="002060"/>
          <w:lang w:val="en-GB" w:eastAsia="en-GB"/>
        </w:rPr>
        <w:drawing>
          <wp:anchor distT="0" distB="0" distL="114300" distR="114300" simplePos="0" relativeHeight="251658240" behindDoc="0" locked="0" layoutInCell="1" allowOverlap="1" wp14:anchorId="23775096" wp14:editId="1032568F">
            <wp:simplePos x="0" y="0"/>
            <wp:positionH relativeFrom="margin">
              <wp:posOffset>5098415</wp:posOffset>
            </wp:positionH>
            <wp:positionV relativeFrom="margin">
              <wp:posOffset>-470535</wp:posOffset>
            </wp:positionV>
            <wp:extent cx="1591310" cy="1911350"/>
            <wp:effectExtent l="0" t="0" r="8890" b="0"/>
            <wp:wrapSquare wrapText="bothSides"/>
            <wp:docPr id="6" name="Google Shape;383;p5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DA24EA1-69E2-452E-A3DA-491E8D72019B}"/>
                </a:ext>
              </a:extLst>
            </wp:docPr>
            <wp:cNvGraphicFramePr/>
            <a:graphic xmlns:a="http://schemas.openxmlformats.org/drawingml/2006/main">
              <a:graphicData uri="http://schemas.openxmlformats.org/drawingml/2006/picture">
                <pic:pic xmlns:pic="http://schemas.openxmlformats.org/drawingml/2006/picture">
                  <pic:nvPicPr>
                    <pic:cNvPr id="6" name="Google Shape;383;p50">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DA24EA1-69E2-452E-A3DA-491E8D72019B}"/>
                        </a:ext>
                      </a:extLst>
                    </pic:cNvPr>
                    <pic:cNvPicPr preferRelativeResize="0"/>
                  </pic:nvPicPr>
                  <pic:blipFill rotWithShape="1">
                    <a:blip r:embed="rId8">
                      <a:alphaModFix/>
                    </a:blip>
                    <a:srcRect/>
                    <a:stretch/>
                  </pic:blipFill>
                  <pic:spPr>
                    <a:xfrm>
                      <a:off x="0" y="0"/>
                      <a:ext cx="159131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B0F0"/>
          <w:sz w:val="44"/>
          <w:szCs w:val="44"/>
          <w:lang w:val="en-GB" w:eastAsia="en-GB"/>
        </w:rPr>
        <w:t xml:space="preserve">Group Exercise </w:t>
      </w:r>
      <w:r w:rsidR="00C07206">
        <w:rPr>
          <w:rFonts w:ascii="Calibri" w:eastAsia="Calibri" w:hAnsi="Calibri" w:cs="Calibri"/>
          <w:b/>
          <w:bCs/>
          <w:color w:val="00B0F0"/>
          <w:sz w:val="44"/>
          <w:szCs w:val="44"/>
          <w:lang w:val="en-GB" w:eastAsia="en-GB"/>
        </w:rPr>
        <w:t xml:space="preserve">Module </w:t>
      </w:r>
      <w:r w:rsidR="00DE1956">
        <w:rPr>
          <w:rFonts w:ascii="Calibri" w:eastAsia="Calibri" w:hAnsi="Calibri" w:cs="Calibri"/>
          <w:b/>
          <w:bCs/>
          <w:color w:val="00B0F0"/>
          <w:sz w:val="44"/>
          <w:szCs w:val="44"/>
          <w:lang w:val="en-GB" w:eastAsia="en-GB"/>
        </w:rPr>
        <w:t>4</w:t>
      </w:r>
      <w:r>
        <w:rPr>
          <w:rFonts w:ascii="Calibri" w:eastAsia="Calibri" w:hAnsi="Calibri" w:cs="Calibri"/>
          <w:b/>
          <w:bCs/>
          <w:color w:val="00B0F0"/>
          <w:sz w:val="44"/>
          <w:szCs w:val="44"/>
          <w:lang w:val="en-GB" w:eastAsia="en-GB"/>
        </w:rPr>
        <w:t xml:space="preserve">: </w:t>
      </w:r>
      <w:r w:rsidR="00DE1956">
        <w:rPr>
          <w:rFonts w:ascii="Calibri" w:eastAsia="Calibri" w:hAnsi="Calibri" w:cs="Calibri"/>
          <w:b/>
          <w:bCs/>
          <w:color w:val="00B0F0"/>
          <w:sz w:val="44"/>
          <w:szCs w:val="44"/>
          <w:lang w:val="en-GB" w:eastAsia="en-GB"/>
        </w:rPr>
        <w:t xml:space="preserve">Reviewing </w:t>
      </w:r>
      <w:r w:rsidR="00C07206">
        <w:rPr>
          <w:rFonts w:ascii="Calibri" w:eastAsia="Calibri" w:hAnsi="Calibri" w:cs="Calibri"/>
          <w:b/>
          <w:bCs/>
          <w:color w:val="00B0F0"/>
          <w:sz w:val="44"/>
          <w:szCs w:val="44"/>
          <w:lang w:val="en-GB" w:eastAsia="en-GB"/>
        </w:rPr>
        <w:t>VAC Intervention</w:t>
      </w:r>
      <w:r w:rsidR="00DE1956">
        <w:rPr>
          <w:rFonts w:ascii="Calibri" w:eastAsia="Calibri" w:hAnsi="Calibri" w:cs="Calibri"/>
          <w:b/>
          <w:bCs/>
          <w:color w:val="00B0F0"/>
          <w:sz w:val="44"/>
          <w:szCs w:val="44"/>
          <w:lang w:val="en-GB" w:eastAsia="en-GB"/>
        </w:rPr>
        <w:t xml:space="preserve"> Monitoring and Evaluation T</w:t>
      </w:r>
      <w:r w:rsidR="00C27AE1">
        <w:rPr>
          <w:rFonts w:ascii="Calibri" w:eastAsia="Calibri" w:hAnsi="Calibri" w:cs="Calibri"/>
          <w:b/>
          <w:bCs/>
          <w:color w:val="00B0F0"/>
          <w:sz w:val="44"/>
          <w:szCs w:val="44"/>
          <w:lang w:val="en-GB" w:eastAsia="en-GB"/>
        </w:rPr>
        <w:t>o</w:t>
      </w:r>
      <w:r w:rsidR="00DE1956">
        <w:rPr>
          <w:rFonts w:ascii="Calibri" w:eastAsia="Calibri" w:hAnsi="Calibri" w:cs="Calibri"/>
          <w:b/>
          <w:bCs/>
          <w:color w:val="00B0F0"/>
          <w:sz w:val="44"/>
          <w:szCs w:val="44"/>
          <w:lang w:val="en-GB" w:eastAsia="en-GB"/>
        </w:rPr>
        <w:t>ols</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55C4167D" w14:textId="23AEFA8D" w:rsidR="00C07206" w:rsidRDefault="009B42FC"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w:t>
      </w:r>
      <w:r w:rsidR="00DE1956">
        <w:rPr>
          <w:rFonts w:ascii="Calibri" w:hAnsi="Calibri" w:cs="Calibri"/>
          <w:color w:val="000000" w:themeColor="text1"/>
          <w:bdr w:val="none" w:sz="0" w:space="0" w:color="auto"/>
          <w:lang w:val="en-GB"/>
        </w:rPr>
        <w:t xml:space="preserve">provide space for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C07206">
        <w:rPr>
          <w:rFonts w:ascii="Calibri" w:hAnsi="Calibri" w:cs="Calibri"/>
          <w:color w:val="000000" w:themeColor="text1"/>
          <w:bdr w:val="none" w:sz="0" w:space="0" w:color="auto"/>
          <w:lang w:val="en-GB"/>
        </w:rPr>
        <w:t xml:space="preserve">to </w:t>
      </w:r>
      <w:r w:rsidR="00DE1956">
        <w:rPr>
          <w:rFonts w:ascii="Calibri" w:hAnsi="Calibri" w:cs="Calibri"/>
          <w:color w:val="000000" w:themeColor="text1"/>
          <w:bdr w:val="none" w:sz="0" w:space="0" w:color="auto"/>
          <w:lang w:val="en-GB"/>
        </w:rPr>
        <w:t xml:space="preserve">assess </w:t>
      </w:r>
      <w:r w:rsidR="00C07206">
        <w:rPr>
          <w:rFonts w:ascii="Calibri" w:hAnsi="Calibri" w:cs="Calibri"/>
          <w:color w:val="000000" w:themeColor="text1"/>
          <w:bdr w:val="none" w:sz="0" w:space="0" w:color="auto"/>
          <w:lang w:val="en-GB"/>
        </w:rPr>
        <w:t>existing VAC</w:t>
      </w:r>
      <w:r w:rsidR="00DE1956">
        <w:rPr>
          <w:rFonts w:ascii="Calibri" w:hAnsi="Calibri" w:cs="Calibri"/>
          <w:color w:val="000000" w:themeColor="text1"/>
          <w:bdr w:val="none" w:sz="0" w:space="0" w:color="auto"/>
          <w:lang w:val="en-GB"/>
        </w:rPr>
        <w:t>-related</w:t>
      </w:r>
      <w:r w:rsidR="00C07206">
        <w:rPr>
          <w:rFonts w:ascii="Calibri" w:hAnsi="Calibri" w:cs="Calibri"/>
          <w:color w:val="000000" w:themeColor="text1"/>
          <w:bdr w:val="none" w:sz="0" w:space="0" w:color="auto"/>
          <w:lang w:val="en-GB"/>
        </w:rPr>
        <w:t xml:space="preserve"> </w:t>
      </w:r>
      <w:r w:rsidR="00DE1956">
        <w:rPr>
          <w:rFonts w:ascii="Calibri" w:hAnsi="Calibri" w:cs="Calibri"/>
          <w:color w:val="000000" w:themeColor="text1"/>
          <w:bdr w:val="none" w:sz="0" w:space="0" w:color="auto"/>
          <w:lang w:val="en-GB"/>
        </w:rPr>
        <w:t xml:space="preserve">M&amp;E frameworks and indicators </w:t>
      </w:r>
      <w:r w:rsidR="00C07206">
        <w:rPr>
          <w:rFonts w:ascii="Calibri" w:hAnsi="Calibri" w:cs="Calibri"/>
          <w:color w:val="000000" w:themeColor="text1"/>
          <w:bdr w:val="none" w:sz="0" w:space="0" w:color="auto"/>
          <w:lang w:val="en-GB"/>
        </w:rPr>
        <w:t xml:space="preserve">against the seven INSPIRE strategies. The activity </w:t>
      </w:r>
      <w:r w:rsidR="00DE1956">
        <w:rPr>
          <w:rFonts w:ascii="Calibri" w:hAnsi="Calibri" w:cs="Calibri"/>
          <w:color w:val="000000" w:themeColor="text1"/>
          <w:bdr w:val="none" w:sz="0" w:space="0" w:color="auto"/>
          <w:lang w:val="en-GB"/>
        </w:rPr>
        <w:t>can be enhanced if completed following presentation(s) from national monitoring and evaluation expertise</w:t>
      </w:r>
      <w:r w:rsidR="00C07206">
        <w:rPr>
          <w:rFonts w:ascii="Calibri" w:hAnsi="Calibri" w:cs="Calibri"/>
          <w:color w:val="000000" w:themeColor="text1"/>
          <w:bdr w:val="none" w:sz="0" w:space="0" w:color="auto"/>
          <w:lang w:val="en-GB"/>
        </w:rPr>
        <w:t>.</w:t>
      </w:r>
    </w:p>
    <w:p w14:paraId="40FDF817" w14:textId="5B4867B5" w:rsidR="00ED442F" w:rsidRPr="00227B7C" w:rsidRDefault="00E735B5"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The session</w:t>
      </w:r>
      <w:r w:rsidR="00A754AC" w:rsidRPr="00227B7C">
        <w:rPr>
          <w:rFonts w:ascii="Calibri" w:hAnsi="Calibri" w:cs="Calibri"/>
          <w:color w:val="000000" w:themeColor="text1"/>
          <w:bdr w:val="none" w:sz="0" w:space="0" w:color="auto"/>
          <w:lang w:val="en-GB"/>
        </w:rPr>
        <w:t xml:space="preserve"> can be conducted as part of a face-to-face workshop using flipcharts and pens or through a virtual process using a </w:t>
      </w:r>
      <w:r w:rsidR="00DE1956">
        <w:rPr>
          <w:rFonts w:ascii="Calibri" w:hAnsi="Calibri" w:cs="Calibri"/>
          <w:color w:val="000000" w:themeColor="text1"/>
          <w:bdr w:val="none" w:sz="0" w:space="0" w:color="auto"/>
          <w:lang w:val="en-GB"/>
        </w:rPr>
        <w:t xml:space="preserve">shared </w:t>
      </w:r>
      <w:r w:rsidR="00A754AC" w:rsidRPr="00227B7C">
        <w:rPr>
          <w:rFonts w:ascii="Calibri" w:hAnsi="Calibri" w:cs="Calibri"/>
          <w:color w:val="000000" w:themeColor="text1"/>
          <w:bdr w:val="none" w:sz="0" w:space="0" w:color="auto"/>
          <w:lang w:val="en-GB"/>
        </w:rPr>
        <w:t>google slides document.</w:t>
      </w:r>
      <w:r w:rsidR="00E82190" w:rsidRPr="00227B7C">
        <w:rPr>
          <w:rFonts w:ascii="Calibri" w:hAnsi="Calibri" w:cs="Calibri"/>
          <w:color w:val="000000" w:themeColor="text1"/>
          <w:bdr w:val="none" w:sz="0" w:space="0" w:color="auto"/>
          <w:lang w:val="en-GB"/>
        </w:rPr>
        <w:t xml:space="preserve"> </w:t>
      </w:r>
    </w:p>
    <w:p w14:paraId="685D9FA4" w14:textId="60592F69" w:rsidR="00ED442F" w:rsidRPr="00227B7C" w:rsidRDefault="00A754AC"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088F9558" w14:textId="0890C339" w:rsidR="00A754AC" w:rsidRPr="00227B7C" w:rsidRDefault="007A0FEB" w:rsidP="00DE1956">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w:t>
      </w:r>
      <w:r w:rsidR="00A754AC" w:rsidRPr="00227B7C">
        <w:rPr>
          <w:rFonts w:ascii="Calibri" w:eastAsia="Arial" w:hAnsi="Calibri" w:cs="Calibri"/>
          <w:bdr w:val="none" w:sz="0" w:space="0" w:color="auto"/>
          <w:lang w:val="en-GB"/>
        </w:rPr>
        <w:t xml:space="preserve">deepen participants’ </w:t>
      </w:r>
      <w:r w:rsidRPr="00227B7C">
        <w:rPr>
          <w:rFonts w:ascii="Calibri" w:eastAsia="Arial" w:hAnsi="Calibri" w:cs="Calibri"/>
          <w:bdr w:val="none" w:sz="0" w:space="0" w:color="auto"/>
          <w:lang w:val="en-GB"/>
        </w:rPr>
        <w:t xml:space="preserve">understanding of the </w:t>
      </w:r>
      <w:r w:rsidR="00DE1956">
        <w:rPr>
          <w:rFonts w:ascii="Calibri" w:eastAsia="Arial" w:hAnsi="Calibri" w:cs="Calibri"/>
          <w:bdr w:val="none" w:sz="0" w:space="0" w:color="auto"/>
          <w:lang w:val="en-GB"/>
        </w:rPr>
        <w:t xml:space="preserve">indicators suitable for measuring </w:t>
      </w:r>
      <w:r w:rsidR="00C07206">
        <w:rPr>
          <w:rFonts w:ascii="Calibri" w:eastAsia="Arial" w:hAnsi="Calibri" w:cs="Calibri"/>
          <w:bdr w:val="none" w:sz="0" w:space="0" w:color="auto"/>
          <w:lang w:val="en-GB"/>
        </w:rPr>
        <w:t>VAC prevention interventions</w:t>
      </w:r>
      <w:r w:rsidR="00DE1956">
        <w:rPr>
          <w:rFonts w:ascii="Calibri" w:eastAsia="Arial" w:hAnsi="Calibri" w:cs="Calibri"/>
          <w:bdr w:val="none" w:sz="0" w:space="0" w:color="auto"/>
          <w:lang w:val="en-GB"/>
        </w:rPr>
        <w:t xml:space="preserve"> across the seven INSPIRE strategies</w:t>
      </w:r>
      <w:r w:rsidRPr="00227B7C">
        <w:rPr>
          <w:rFonts w:ascii="Calibri" w:eastAsia="Arial" w:hAnsi="Calibri" w:cs="Calibri"/>
          <w:bdr w:val="none" w:sz="0" w:space="0" w:color="auto"/>
          <w:lang w:val="en-GB"/>
        </w:rPr>
        <w:t xml:space="preserve">. </w:t>
      </w:r>
    </w:p>
    <w:p w14:paraId="5976B94F" w14:textId="144A459F" w:rsidR="00ED442F"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To</w:t>
      </w:r>
      <w:r w:rsidR="00E735B5" w:rsidRPr="00227B7C">
        <w:rPr>
          <w:rFonts w:ascii="Calibri" w:eastAsia="Arial" w:hAnsi="Calibri" w:cs="Calibri"/>
          <w:bdr w:val="none" w:sz="0" w:space="0" w:color="auto"/>
          <w:lang w:val="en-GB"/>
        </w:rPr>
        <w:t xml:space="preserve"> </w:t>
      </w:r>
      <w:r w:rsidR="00DE1956">
        <w:rPr>
          <w:rFonts w:ascii="Calibri" w:eastAsia="Arial" w:hAnsi="Calibri" w:cs="Calibri"/>
          <w:bdr w:val="none" w:sz="0" w:space="0" w:color="auto"/>
          <w:lang w:val="en-GB"/>
        </w:rPr>
        <w:t xml:space="preserve">facilitate review of existing available monitoring and evaluation frameworks and indicators suitable for a national VAC prevention strategy or plan of action. </w:t>
      </w:r>
    </w:p>
    <w:p w14:paraId="0B4D368E" w14:textId="053126E7"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68FCE1C3" w14:textId="1F9CF2BB" w:rsidR="00A84AC3" w:rsidRDefault="00DE1956" w:rsidP="00A84AC3">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90-120 minutes (depending on inputs from national actors)</w:t>
      </w:r>
    </w:p>
    <w:p w14:paraId="5649BA3D" w14:textId="0E1D2FBA" w:rsidR="00086462"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2E4AFEC9" w14:textId="29B02C67"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381BE31F" w14:textId="6A2B637D" w:rsidR="00227B7C" w:rsidRPr="00227B7C" w:rsidRDefault="00227B7C"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Session </w:t>
      </w:r>
      <w:r w:rsidR="00DE1956">
        <w:rPr>
          <w:rFonts w:ascii="Calibri" w:eastAsia="Arial Unicode MS" w:hAnsi="Calibri" w:cs="Calibri"/>
          <w:color w:val="auto"/>
          <w:lang w:val="en-GB" w:eastAsia="en-US"/>
        </w:rPr>
        <w:t>4</w:t>
      </w:r>
      <w:r w:rsidRPr="00227B7C">
        <w:rPr>
          <w:rFonts w:ascii="Calibri" w:eastAsia="Arial Unicode MS" w:hAnsi="Calibri" w:cs="Calibri"/>
          <w:color w:val="auto"/>
          <w:lang w:val="en-GB" w:eastAsia="en-US"/>
        </w:rPr>
        <w:t xml:space="preserve"> slide deck “</w:t>
      </w:r>
      <w:r w:rsidR="00DE1956">
        <w:rPr>
          <w:rFonts w:ascii="Calibri" w:eastAsia="Arial Unicode MS" w:hAnsi="Calibri" w:cs="Calibri"/>
          <w:color w:val="auto"/>
          <w:lang w:eastAsia="en-US"/>
        </w:rPr>
        <w:t>Monitoring and Evaluation</w:t>
      </w:r>
      <w:r w:rsidRPr="00227B7C">
        <w:rPr>
          <w:rFonts w:ascii="Calibri" w:eastAsia="Arial Unicode MS" w:hAnsi="Calibri" w:cs="Calibri"/>
          <w:b/>
          <w:bCs/>
          <w:color w:val="auto"/>
          <w:lang w:eastAsia="en-US"/>
        </w:rPr>
        <w:t>”</w:t>
      </w:r>
    </w:p>
    <w:p w14:paraId="0A582028" w14:textId="45F6B55A" w:rsidR="00444A9E" w:rsidRPr="00DE1956" w:rsidRDefault="00DE1956" w:rsidP="00DE195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Monitoring and Evaluation </w:t>
      </w:r>
      <w:r w:rsidR="00C07206">
        <w:rPr>
          <w:rFonts w:ascii="Calibri" w:eastAsia="Arial Unicode MS" w:hAnsi="Calibri" w:cs="Calibri"/>
          <w:color w:val="auto"/>
          <w:lang w:val="en-GB" w:eastAsia="en-US"/>
        </w:rPr>
        <w:t xml:space="preserve">Worksheet </w:t>
      </w:r>
      <w:r w:rsidR="00C07206" w:rsidRPr="783E91F4">
        <w:rPr>
          <w:rFonts w:ascii="Calibri" w:eastAsia="Arial Unicode MS" w:hAnsi="Calibri" w:cs="Calibri"/>
          <w:lang w:val="en-GB"/>
        </w:rPr>
        <w:t>(Annex 1)</w:t>
      </w:r>
      <w:r w:rsidR="783E91F4" w:rsidRPr="00C07206">
        <w:rPr>
          <w:rFonts w:ascii="Calibri" w:eastAsia="Arial Unicode MS" w:hAnsi="Calibri" w:cs="Calibri"/>
          <w:lang w:val="en-GB"/>
        </w:rPr>
        <w:t xml:space="preserve"> </w:t>
      </w:r>
    </w:p>
    <w:p w14:paraId="69273E8D" w14:textId="382042BF"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Virtual workshop</w:t>
      </w:r>
    </w:p>
    <w:p w14:paraId="21978DA7" w14:textId="23D81E96" w:rsidR="00086462"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Google</w:t>
      </w:r>
      <w:r w:rsidR="00E735B5" w:rsidRPr="00227B7C">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 xml:space="preserve">slides document where all participants have editing </w:t>
      </w:r>
      <w:r w:rsidR="00E735B5" w:rsidRPr="00227B7C">
        <w:rPr>
          <w:rFonts w:ascii="Calibri" w:eastAsia="Arial Unicode MS" w:hAnsi="Calibri" w:cs="Calibri"/>
          <w:color w:val="auto"/>
          <w:lang w:val="en-GB" w:eastAsia="en-US"/>
        </w:rPr>
        <w:t>access.</w:t>
      </w:r>
    </w:p>
    <w:p w14:paraId="54CB9903" w14:textId="45549CC8" w:rsidR="00E735B5"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Zoom</w:t>
      </w:r>
      <w:r w:rsidR="00E735B5" w:rsidRPr="00227B7C">
        <w:rPr>
          <w:rFonts w:ascii="Calibri" w:eastAsia="Arial Unicode MS" w:hAnsi="Calibri" w:cs="Calibri"/>
          <w:color w:val="auto"/>
          <w:lang w:val="en-GB" w:eastAsia="en-US"/>
        </w:rPr>
        <w:t>/</w:t>
      </w:r>
      <w:r w:rsidRPr="00227B7C">
        <w:rPr>
          <w:rFonts w:ascii="Calibri" w:eastAsia="Arial Unicode MS" w:hAnsi="Calibri" w:cs="Calibri"/>
          <w:color w:val="auto"/>
          <w:lang w:val="en-GB" w:eastAsia="en-US"/>
        </w:rPr>
        <w:t xml:space="preserve">skype / other video conferencing software for the </w:t>
      </w:r>
      <w:r w:rsidR="00E735B5" w:rsidRPr="00227B7C">
        <w:rPr>
          <w:rFonts w:ascii="Calibri" w:eastAsia="Arial Unicode MS" w:hAnsi="Calibri" w:cs="Calibri"/>
          <w:color w:val="auto"/>
          <w:lang w:val="en-GB" w:eastAsia="en-US"/>
        </w:rPr>
        <w:t>groupwork.</w:t>
      </w:r>
    </w:p>
    <w:p w14:paraId="2AB0472A" w14:textId="4875425B" w:rsidR="00227B7C" w:rsidRPr="00C07206" w:rsidRDefault="00227B7C" w:rsidP="00C07206">
      <w:pPr>
        <w:spacing w:before="120" w:after="120" w:line="276" w:lineRule="auto"/>
        <w:rPr>
          <w:rFonts w:ascii="Calibri" w:eastAsia="Calibri" w:hAnsi="Calibri" w:cs="Calibri"/>
          <w:b/>
          <w:bCs/>
          <w:color w:val="00B0F0"/>
          <w:u w:color="002060"/>
          <w:lang w:val="en-GB" w:eastAsia="en-GB"/>
        </w:rPr>
      </w:pPr>
    </w:p>
    <w:p w14:paraId="17271C42" w14:textId="594AEE99"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Process</w:t>
      </w:r>
    </w:p>
    <w:p w14:paraId="4058D470" w14:textId="258E683F" w:rsidR="00E97380"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35D3F9A6" w14:textId="372DA92E" w:rsidR="00E97380" w:rsidRPr="00227B7C" w:rsidRDefault="783E91F4" w:rsidP="783E91F4">
      <w:pPr>
        <w:spacing w:afterLines="120" w:after="288" w:line="276" w:lineRule="auto"/>
        <w:rPr>
          <w:rFonts w:ascii="Calibri" w:hAnsi="Calibri" w:cs="Calibri"/>
          <w:lang w:val="en-GB"/>
        </w:rPr>
      </w:pPr>
      <w:r w:rsidRPr="783E91F4">
        <w:rPr>
          <w:rFonts w:ascii="Calibri" w:hAnsi="Calibri" w:cs="Calibri"/>
          <w:b/>
          <w:bCs/>
          <w:lang w:val="en-GB"/>
        </w:rPr>
        <w:t xml:space="preserve">Face-to-face &amp; Virtual workshop </w:t>
      </w:r>
    </w:p>
    <w:p w14:paraId="2575052E" w14:textId="60BAD532" w:rsidR="00E97380" w:rsidRDefault="00DE195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If available, and well in advance, invite presentation from national monitoring and evaluation experts, e.g. National VAC Coordinating M&amp;E subgroup, representative from national body that gathers and analyses key data e.g. health ministry, Bureau of Statistics, VACS investigation leads, etc. Provide brief (presentation of key VAC indicators and frameworks) and receive powerpoint presentation in advance to ensure brief has been followed. Suggest maximum 10 slides, current framework, how developed, which indicators used, successes, challenges. </w:t>
      </w:r>
    </w:p>
    <w:p w14:paraId="7A91B8ED" w14:textId="685A0DCA" w:rsidR="00DE1956" w:rsidRDefault="00DE195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lastRenderedPageBreak/>
        <w:t>If the above not available, prepare slides of national frameworks and indicators. If available online, prepare links to VAC NPA M&amp;E framework; if not available online, prepare handout sheet of core indicators (</w:t>
      </w:r>
      <w:r w:rsidR="00EB5338">
        <w:rPr>
          <w:rFonts w:ascii="Calibri" w:eastAsia="Arial Unicode MS" w:hAnsi="Calibri" w:cs="Calibri"/>
          <w:color w:val="auto"/>
          <w:lang w:val="en-GB" w:eastAsia="en-US"/>
        </w:rPr>
        <w:t xml:space="preserve">photocopied for face-to-face or </w:t>
      </w:r>
      <w:r>
        <w:rPr>
          <w:rFonts w:ascii="Calibri" w:eastAsia="Arial Unicode MS" w:hAnsi="Calibri" w:cs="Calibri"/>
          <w:color w:val="auto"/>
          <w:lang w:val="en-GB" w:eastAsia="en-US"/>
        </w:rPr>
        <w:t xml:space="preserve">scanned </w:t>
      </w:r>
      <w:r w:rsidR="00EB5338">
        <w:rPr>
          <w:rFonts w:ascii="Calibri" w:eastAsia="Arial Unicode MS" w:hAnsi="Calibri" w:cs="Calibri"/>
          <w:color w:val="auto"/>
          <w:lang w:val="en-GB" w:eastAsia="en-US"/>
        </w:rPr>
        <w:t>for virtual)</w:t>
      </w:r>
    </w:p>
    <w:p w14:paraId="4B0F4A30" w14:textId="75A1AAC2" w:rsidR="00C07206"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(For Virtual workshop) Prepare </w:t>
      </w:r>
      <w:r w:rsidR="00DE1956">
        <w:rPr>
          <w:rFonts w:ascii="Calibri" w:eastAsia="Arial Unicode MS" w:hAnsi="Calibri" w:cs="Calibri"/>
          <w:color w:val="auto"/>
          <w:lang w:val="en-GB" w:eastAsia="en-US"/>
        </w:rPr>
        <w:t xml:space="preserve">google doc of worksheet </w:t>
      </w:r>
      <w:r>
        <w:rPr>
          <w:rFonts w:ascii="Calibri" w:eastAsia="Arial Unicode MS" w:hAnsi="Calibri" w:cs="Calibri"/>
          <w:color w:val="auto"/>
          <w:lang w:val="en-GB" w:eastAsia="en-US"/>
        </w:rPr>
        <w:t xml:space="preserve">so that all participants can work in </w:t>
      </w:r>
      <w:r w:rsidR="006069EB">
        <w:rPr>
          <w:rFonts w:ascii="Calibri" w:eastAsia="Arial Unicode MS" w:hAnsi="Calibri" w:cs="Calibri"/>
          <w:color w:val="auto"/>
          <w:lang w:val="en-GB" w:eastAsia="en-US"/>
        </w:rPr>
        <w:t xml:space="preserve">small teams. </w:t>
      </w:r>
    </w:p>
    <w:p w14:paraId="6C0783D6" w14:textId="39C6E3E3" w:rsidR="00ED442F"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p>
    <w:p w14:paraId="7D9D323A" w14:textId="14F9977A" w:rsidR="783E91F4" w:rsidRDefault="783E91F4" w:rsidP="006069EB">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Set the </w:t>
      </w:r>
      <w:r w:rsidR="00741E33">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r w:rsidR="00DE1956">
        <w:rPr>
          <w:rFonts w:ascii="Calibri" w:eastAsia="Calibri" w:hAnsi="Calibri" w:cs="Calibri"/>
          <w:b/>
          <w:bCs/>
          <w:i/>
          <w:iCs/>
          <w:color w:val="00B0F0"/>
          <w:lang w:val="en-GB"/>
        </w:rPr>
        <w:t xml:space="preserve"> (5 minutes)</w:t>
      </w:r>
    </w:p>
    <w:p w14:paraId="69ECFB60" w14:textId="15E2B8DD" w:rsidR="783E91F4" w:rsidRDefault="783E91F4" w:rsidP="00A84AC3">
      <w:pPr>
        <w:spacing w:after="120" w:line="276" w:lineRule="auto"/>
        <w:rPr>
          <w:rFonts w:ascii="Calibri" w:hAnsi="Calibri" w:cs="Calibri"/>
          <w:lang w:val="en-GB"/>
        </w:rPr>
      </w:pPr>
      <w:r w:rsidRPr="783E91F4">
        <w:rPr>
          <w:rFonts w:ascii="Calibri" w:hAnsi="Calibri" w:cs="Calibri"/>
          <w:lang w:val="en-GB"/>
        </w:rPr>
        <w:t xml:space="preserve">Explain the objectives and duration of the exercise to the participants </w:t>
      </w:r>
    </w:p>
    <w:p w14:paraId="777C9B1C" w14:textId="52DD95A8" w:rsidR="00DE1956" w:rsidRDefault="00DE1956" w:rsidP="00444A9E">
      <w:pPr>
        <w:spacing w:line="276" w:lineRule="auto"/>
        <w:rPr>
          <w:rFonts w:ascii="Calibri" w:eastAsia="Calibri" w:hAnsi="Calibri" w:cs="Calibri"/>
          <w:b/>
          <w:bCs/>
          <w:i/>
          <w:iCs/>
          <w:color w:val="00B0F0"/>
          <w:lang w:val="en-GB"/>
        </w:rPr>
      </w:pPr>
      <w:r>
        <w:rPr>
          <w:rFonts w:ascii="Calibri" w:eastAsia="Calibri" w:hAnsi="Calibri" w:cs="Calibri"/>
          <w:b/>
          <w:bCs/>
          <w:i/>
          <w:iCs/>
          <w:color w:val="00B0F0"/>
          <w:lang w:val="en-GB"/>
        </w:rPr>
        <w:t>Presentation of National Monitoring and Evaluation Frameworks and Indicators (2</w:t>
      </w:r>
      <w:r w:rsidR="00EB5338">
        <w:rPr>
          <w:rFonts w:ascii="Calibri" w:eastAsia="Calibri" w:hAnsi="Calibri" w:cs="Calibri"/>
          <w:b/>
          <w:bCs/>
          <w:i/>
          <w:iCs/>
          <w:color w:val="00B0F0"/>
          <w:lang w:val="en-GB"/>
        </w:rPr>
        <w:t>5</w:t>
      </w:r>
      <w:r>
        <w:rPr>
          <w:rFonts w:ascii="Calibri" w:eastAsia="Calibri" w:hAnsi="Calibri" w:cs="Calibri"/>
          <w:b/>
          <w:bCs/>
          <w:i/>
          <w:iCs/>
          <w:color w:val="00B0F0"/>
          <w:lang w:val="en-GB"/>
        </w:rPr>
        <w:t xml:space="preserve"> minutes) </w:t>
      </w:r>
    </w:p>
    <w:p w14:paraId="776EBE74" w14:textId="54CECFC7" w:rsidR="00DE1956" w:rsidRDefault="00DE1956" w:rsidP="00DE1956">
      <w:pPr>
        <w:pStyle w:val="ListParagraph"/>
        <w:spacing w:before="120" w:after="120" w:line="276" w:lineRule="auto"/>
        <w:rPr>
          <w:rFonts w:ascii="Calibri" w:hAnsi="Calibri" w:cs="Calibri"/>
          <w:b/>
          <w:bCs/>
          <w:lang w:val="en-GB"/>
        </w:rPr>
      </w:pPr>
      <w:r w:rsidRPr="783E91F4">
        <w:rPr>
          <w:rFonts w:ascii="Calibri" w:hAnsi="Calibri" w:cs="Calibri"/>
          <w:b/>
          <w:bCs/>
          <w:lang w:val="en-GB"/>
        </w:rPr>
        <w:t xml:space="preserve">Face-to-face </w:t>
      </w:r>
      <w:r w:rsidR="00EB5338">
        <w:rPr>
          <w:rFonts w:ascii="Calibri" w:hAnsi="Calibri" w:cs="Calibri"/>
          <w:b/>
          <w:bCs/>
          <w:lang w:val="en-GB"/>
        </w:rPr>
        <w:t xml:space="preserve">and virtual </w:t>
      </w:r>
      <w:r w:rsidRPr="783E91F4">
        <w:rPr>
          <w:rFonts w:ascii="Calibri" w:hAnsi="Calibri" w:cs="Calibri"/>
          <w:b/>
          <w:bCs/>
          <w:lang w:val="en-GB"/>
        </w:rPr>
        <w:t>workshop</w:t>
      </w:r>
    </w:p>
    <w:p w14:paraId="610787BD" w14:textId="5E4C5B88" w:rsidR="00EB5338" w:rsidRPr="00EB5338" w:rsidRDefault="00DE1956">
      <w:pPr>
        <w:pStyle w:val="ListParagraph"/>
        <w:numPr>
          <w:ilvl w:val="0"/>
          <w:numId w:val="2"/>
        </w:numPr>
        <w:spacing w:line="276" w:lineRule="auto"/>
        <w:rPr>
          <w:rFonts w:ascii="Calibri" w:eastAsia="Calibri" w:hAnsi="Calibri" w:cs="Calibri"/>
          <w:color w:val="000000" w:themeColor="text1"/>
          <w:lang w:val="en-GB"/>
        </w:rPr>
      </w:pPr>
      <w:r>
        <w:rPr>
          <w:rFonts w:ascii="Calibri" w:hAnsi="Calibri" w:cs="Calibri"/>
          <w:lang w:val="en-GB"/>
        </w:rPr>
        <w:t xml:space="preserve">Invite the national </w:t>
      </w:r>
      <w:r w:rsidR="00EB5338">
        <w:rPr>
          <w:rFonts w:ascii="Calibri" w:hAnsi="Calibri" w:cs="Calibri"/>
          <w:lang w:val="en-GB"/>
        </w:rPr>
        <w:t>presenters to deliver their presentation, ensuring presentation is ideally no more than 15 minutes</w:t>
      </w:r>
    </w:p>
    <w:p w14:paraId="09C8212F" w14:textId="64435273" w:rsidR="00EB5338" w:rsidRPr="00EB5338" w:rsidRDefault="00EB5338">
      <w:pPr>
        <w:pStyle w:val="ListParagraph"/>
        <w:numPr>
          <w:ilvl w:val="0"/>
          <w:numId w:val="2"/>
        </w:numPr>
        <w:spacing w:line="276" w:lineRule="auto"/>
        <w:rPr>
          <w:rFonts w:ascii="Calibri" w:eastAsia="Calibri" w:hAnsi="Calibri" w:cs="Calibri"/>
          <w:color w:val="000000" w:themeColor="text1"/>
          <w:lang w:val="en-GB"/>
        </w:rPr>
      </w:pPr>
      <w:r>
        <w:rPr>
          <w:rFonts w:ascii="Calibri" w:hAnsi="Calibri" w:cs="Calibri"/>
          <w:lang w:val="en-GB"/>
        </w:rPr>
        <w:t xml:space="preserve">Facilitate question and answer with presenters for 10 minutes </w:t>
      </w:r>
    </w:p>
    <w:p w14:paraId="05BEF5A6" w14:textId="0A9ADEC3" w:rsidR="00EB5338" w:rsidRPr="00EB5338" w:rsidRDefault="00EB5338" w:rsidP="00EB5338">
      <w:p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OR</w:t>
      </w:r>
    </w:p>
    <w:p w14:paraId="3940F571" w14:textId="77777777" w:rsidR="00EB5338" w:rsidRPr="00EB5338" w:rsidRDefault="00EB5338" w:rsidP="00EB5338">
      <w:pPr>
        <w:pStyle w:val="ListParagraph"/>
        <w:spacing w:line="276" w:lineRule="auto"/>
        <w:ind w:left="720"/>
        <w:rPr>
          <w:rFonts w:ascii="Calibri" w:eastAsia="Calibri" w:hAnsi="Calibri" w:cs="Calibri"/>
          <w:color w:val="000000" w:themeColor="text1"/>
          <w:lang w:val="en-GB"/>
        </w:rPr>
      </w:pPr>
      <w:r>
        <w:rPr>
          <w:rFonts w:ascii="Calibri" w:hAnsi="Calibri" w:cs="Calibri"/>
          <w:lang w:val="en-GB"/>
        </w:rPr>
        <w:t>Present the key findings as a slide (placeholder slides available in Module 4 slide deck). This will take less time so allow more time for Q&amp;A:</w:t>
      </w:r>
    </w:p>
    <w:p w14:paraId="7737E3A9" w14:textId="2CE7C7D5" w:rsidR="00EB5338" w:rsidRDefault="00EB5338" w:rsidP="00EB5338">
      <w:pPr>
        <w:spacing w:line="276" w:lineRule="auto"/>
        <w:rPr>
          <w:rFonts w:ascii="Calibri" w:eastAsia="Calibri" w:hAnsi="Calibri" w:cs="Calibri"/>
          <w:b/>
          <w:bCs/>
          <w:i/>
          <w:iCs/>
          <w:color w:val="00B0F0"/>
          <w:lang w:val="en-GB"/>
        </w:rPr>
      </w:pPr>
      <w:r>
        <w:rPr>
          <w:rFonts w:ascii="Calibri" w:eastAsia="Calibri" w:hAnsi="Calibri" w:cs="Calibri"/>
          <w:b/>
          <w:bCs/>
          <w:i/>
          <w:iCs/>
          <w:color w:val="00B0F0"/>
          <w:lang w:val="en-GB"/>
        </w:rPr>
        <w:t xml:space="preserve">Group Work: Review of Indicators Against INSPIRE Indicators (45 minutes) </w:t>
      </w:r>
    </w:p>
    <w:p w14:paraId="762737EA" w14:textId="59990FE1" w:rsidR="00EB5338" w:rsidRDefault="00EB5338" w:rsidP="00EB5338">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3D1C8E01" w14:textId="1BBBB250" w:rsidR="006069EB" w:rsidRPr="006069EB" w:rsidRDefault="006B552A" w:rsidP="00EB5338">
      <w:pPr>
        <w:pStyle w:val="ListParagraph"/>
        <w:numPr>
          <w:ilvl w:val="0"/>
          <w:numId w:val="44"/>
        </w:numPr>
        <w:spacing w:line="276" w:lineRule="auto"/>
        <w:rPr>
          <w:rFonts w:ascii="Calibri" w:eastAsia="Calibri" w:hAnsi="Calibri" w:cs="Calibri"/>
          <w:color w:val="000000" w:themeColor="text1"/>
          <w:lang w:val="en-GB"/>
        </w:rPr>
      </w:pPr>
      <w:r>
        <w:rPr>
          <w:rFonts w:ascii="Calibri" w:hAnsi="Calibri" w:cs="Calibri"/>
          <w:lang w:val="en-GB"/>
        </w:rPr>
        <w:t xml:space="preserve">Divide into small groups. </w:t>
      </w:r>
      <w:r w:rsidR="783E91F4" w:rsidRPr="783E91F4">
        <w:rPr>
          <w:rFonts w:ascii="Calibri" w:hAnsi="Calibri" w:cs="Calibri"/>
          <w:lang w:val="en-GB"/>
        </w:rPr>
        <w:t xml:space="preserve">If multiple countries are represented, divide participants into country-based groups. If all participants are representing </w:t>
      </w:r>
      <w:r w:rsidR="00741E33">
        <w:rPr>
          <w:rFonts w:ascii="Calibri" w:hAnsi="Calibri" w:cs="Calibri"/>
          <w:lang w:val="en-GB"/>
        </w:rPr>
        <w:t xml:space="preserve">the </w:t>
      </w:r>
      <w:r w:rsidR="783E91F4" w:rsidRPr="783E91F4">
        <w:rPr>
          <w:rFonts w:ascii="Calibri" w:hAnsi="Calibri" w:cs="Calibri"/>
          <w:lang w:val="en-GB"/>
        </w:rPr>
        <w:t xml:space="preserve">same country, the groups may be based on professional sector, </w:t>
      </w:r>
      <w:r w:rsidR="00741E33">
        <w:rPr>
          <w:rFonts w:ascii="Calibri" w:hAnsi="Calibri" w:cs="Calibri"/>
          <w:lang w:val="en-GB"/>
        </w:rPr>
        <w:t xml:space="preserve">function, location, </w:t>
      </w:r>
      <w:r w:rsidR="783E91F4" w:rsidRPr="783E91F4">
        <w:rPr>
          <w:rFonts w:ascii="Calibri" w:hAnsi="Calibri" w:cs="Calibri"/>
          <w:lang w:val="en-GB"/>
        </w:rPr>
        <w:t>or at random</w:t>
      </w:r>
      <w:r w:rsidR="006069EB">
        <w:rPr>
          <w:rFonts w:ascii="Calibri" w:hAnsi="Calibri" w:cs="Calibri"/>
          <w:lang w:val="en-GB"/>
        </w:rPr>
        <w:t xml:space="preserve">. </w:t>
      </w:r>
    </w:p>
    <w:p w14:paraId="17775CB8" w14:textId="30C58192" w:rsidR="006069EB" w:rsidRPr="006069EB" w:rsidRDefault="006B552A" w:rsidP="00EB5338">
      <w:pPr>
        <w:pStyle w:val="ListParagraph"/>
        <w:numPr>
          <w:ilvl w:val="0"/>
          <w:numId w:val="44"/>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read the Monitoring and Evaluation Worksheet (Annex 1) and complete. </w:t>
      </w:r>
    </w:p>
    <w:p w14:paraId="416B6988" w14:textId="77777777" w:rsidR="00413C91" w:rsidRPr="00413C91" w:rsidRDefault="006069EB" w:rsidP="00EB5338">
      <w:pPr>
        <w:pStyle w:val="ListParagraph"/>
        <w:numPr>
          <w:ilvl w:val="1"/>
          <w:numId w:val="44"/>
        </w:numPr>
        <w:spacing w:line="276" w:lineRule="auto"/>
        <w:rPr>
          <w:rFonts w:ascii="Calibri" w:eastAsia="Calibri" w:hAnsi="Calibri" w:cs="Calibri"/>
          <w:color w:val="000000" w:themeColor="text1"/>
          <w:lang w:val="en-GB"/>
        </w:rPr>
      </w:pPr>
      <w:r>
        <w:rPr>
          <w:rFonts w:ascii="Calibri" w:hAnsi="Calibri" w:cs="Calibri"/>
          <w:lang w:val="en-GB"/>
        </w:rPr>
        <w:t xml:space="preserve">Scale – do they want to only include activities that are being implemented in </w:t>
      </w:r>
      <w:r w:rsidR="00413C91">
        <w:rPr>
          <w:rFonts w:ascii="Calibri" w:hAnsi="Calibri" w:cs="Calibri"/>
          <w:lang w:val="en-GB"/>
        </w:rPr>
        <w:t xml:space="preserve">more than one project / district / etc.? </w:t>
      </w:r>
    </w:p>
    <w:p w14:paraId="32F2C160" w14:textId="77777777" w:rsidR="00413C91" w:rsidRPr="00413C91" w:rsidRDefault="00413C91" w:rsidP="00EB5338">
      <w:pPr>
        <w:pStyle w:val="ListParagraph"/>
        <w:numPr>
          <w:ilvl w:val="1"/>
          <w:numId w:val="44"/>
        </w:numPr>
        <w:spacing w:line="276" w:lineRule="auto"/>
        <w:rPr>
          <w:rFonts w:ascii="Calibri" w:eastAsia="Calibri" w:hAnsi="Calibri" w:cs="Calibri"/>
          <w:color w:val="000000" w:themeColor="text1"/>
          <w:lang w:val="en-GB"/>
        </w:rPr>
      </w:pPr>
      <w:r>
        <w:rPr>
          <w:rFonts w:ascii="Calibri" w:hAnsi="Calibri" w:cs="Calibri"/>
          <w:lang w:val="en-GB"/>
        </w:rPr>
        <w:t>Duration – do they want to only include interventions that have been going for at least one year, longer?</w:t>
      </w:r>
    </w:p>
    <w:p w14:paraId="000D2F2F" w14:textId="6DB7562B" w:rsidR="009B42FC" w:rsidRPr="00413C91" w:rsidRDefault="00413C91" w:rsidP="00EB5338">
      <w:pPr>
        <w:pStyle w:val="ListParagraph"/>
        <w:numPr>
          <w:ilvl w:val="1"/>
          <w:numId w:val="44"/>
        </w:numPr>
        <w:spacing w:line="276" w:lineRule="auto"/>
        <w:rPr>
          <w:rFonts w:ascii="Calibri" w:eastAsia="Calibri" w:hAnsi="Calibri" w:cs="Calibri"/>
          <w:color w:val="000000" w:themeColor="text1"/>
          <w:lang w:val="en-GB"/>
        </w:rPr>
      </w:pPr>
      <w:r>
        <w:rPr>
          <w:rFonts w:ascii="Calibri" w:hAnsi="Calibri" w:cs="Calibri"/>
          <w:lang w:val="en-GB"/>
        </w:rPr>
        <w:t xml:space="preserve">Recognition – do they want to focus on interventions that have already been included in national or sector strategies, e.g. </w:t>
      </w:r>
      <w:proofErr w:type="spellStart"/>
      <w:r>
        <w:rPr>
          <w:rFonts w:ascii="Calibri" w:hAnsi="Calibri" w:cs="Calibri"/>
          <w:lang w:val="en-GB"/>
        </w:rPr>
        <w:t>lifeskills</w:t>
      </w:r>
      <w:proofErr w:type="spellEnd"/>
      <w:r>
        <w:rPr>
          <w:rFonts w:ascii="Calibri" w:hAnsi="Calibri" w:cs="Calibri"/>
          <w:lang w:val="en-GB"/>
        </w:rPr>
        <w:t xml:space="preserve"> curricula already approved by the Ministry of Education and/or civil society interventions that have been implemented by NGOs in more than one setting? </w:t>
      </w:r>
    </w:p>
    <w:p w14:paraId="2D71AF27" w14:textId="7DADB5F3" w:rsidR="00413C91" w:rsidRDefault="00413C91" w:rsidP="00413C91">
      <w:pPr>
        <w:spacing w:line="276" w:lineRule="auto"/>
        <w:ind w:left="720"/>
        <w:rPr>
          <w:rFonts w:ascii="Calibri" w:eastAsia="Calibri" w:hAnsi="Calibri" w:cs="Calibri"/>
          <w:color w:val="000000" w:themeColor="text1"/>
          <w:lang w:val="en-GB"/>
        </w:rPr>
      </w:pPr>
      <w:r>
        <w:rPr>
          <w:rFonts w:ascii="Calibri" w:eastAsia="Calibri" w:hAnsi="Calibri" w:cs="Calibri"/>
          <w:color w:val="000000" w:themeColor="text1"/>
          <w:lang w:val="en-GB"/>
        </w:rPr>
        <w:t xml:space="preserve">Note to trainer: The decision about how to select interventions will depend on individual participants, or could be selected collectively before going into small groups. The decisions will depend on the available range of interventions represented in the group. </w:t>
      </w:r>
      <w:r w:rsidR="00A84AC3">
        <w:rPr>
          <w:rFonts w:ascii="Calibri" w:eastAsia="Calibri" w:hAnsi="Calibri" w:cs="Calibri"/>
          <w:color w:val="000000" w:themeColor="text1"/>
          <w:lang w:val="en-GB"/>
        </w:rPr>
        <w:t xml:space="preserve">They do not need to complete every strategy if there are no examples for a particular category, for example if there are no known examples of interventions addressing norms and values in their country/organisation. </w:t>
      </w:r>
    </w:p>
    <w:p w14:paraId="5CE3140B" w14:textId="58FC822C" w:rsidR="00E97380" w:rsidRPr="00227B7C" w:rsidRDefault="783E91F4" w:rsidP="783E91F4">
      <w:pPr>
        <w:spacing w:line="276" w:lineRule="auto"/>
        <w:rPr>
          <w:rFonts w:ascii="Calibri" w:hAnsi="Calibri" w:cs="Calibri"/>
          <w:lang w:val="en-GB"/>
        </w:rPr>
      </w:pPr>
      <w:r w:rsidRPr="783E91F4">
        <w:rPr>
          <w:rFonts w:ascii="Calibri" w:hAnsi="Calibri" w:cs="Calibri"/>
          <w:b/>
          <w:bCs/>
          <w:lang w:val="en-GB"/>
        </w:rPr>
        <w:t>Virtual workshop</w:t>
      </w:r>
    </w:p>
    <w:p w14:paraId="3413C7A6" w14:textId="77777777"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783E91F4">
        <w:rPr>
          <w:rFonts w:ascii="Calibri" w:hAnsi="Calibri" w:cs="Calibri"/>
          <w:lang w:val="en-GB"/>
        </w:rPr>
        <w:lastRenderedPageBreak/>
        <w:t xml:space="preserve">Use breakout rooms to divide the participants into groups.  </w:t>
      </w:r>
      <w:r w:rsidR="00413C91" w:rsidRPr="783E91F4">
        <w:rPr>
          <w:rFonts w:ascii="Calibri" w:hAnsi="Calibri" w:cs="Calibri"/>
          <w:lang w:val="en-GB"/>
        </w:rPr>
        <w:t xml:space="preserve">If multiple countries are represented, divide participants into country-based groups. If all participants are representing </w:t>
      </w:r>
      <w:r w:rsidR="00413C91">
        <w:rPr>
          <w:rFonts w:ascii="Calibri" w:hAnsi="Calibri" w:cs="Calibri"/>
          <w:lang w:val="en-GB"/>
        </w:rPr>
        <w:t xml:space="preserve">the </w:t>
      </w:r>
      <w:r w:rsidR="00413C91" w:rsidRPr="783E91F4">
        <w:rPr>
          <w:rFonts w:ascii="Calibri" w:hAnsi="Calibri" w:cs="Calibri"/>
          <w:lang w:val="en-GB"/>
        </w:rPr>
        <w:t xml:space="preserve">same country, the groups may be based on professional sector, </w:t>
      </w:r>
      <w:r w:rsidR="00413C91">
        <w:rPr>
          <w:rFonts w:ascii="Calibri" w:hAnsi="Calibri" w:cs="Calibri"/>
          <w:lang w:val="en-GB"/>
        </w:rPr>
        <w:t xml:space="preserve">function, location, </w:t>
      </w:r>
      <w:r w:rsidR="00413C91" w:rsidRPr="783E91F4">
        <w:rPr>
          <w:rFonts w:ascii="Calibri" w:hAnsi="Calibri" w:cs="Calibri"/>
          <w:lang w:val="en-GB"/>
        </w:rPr>
        <w:t>or at random</w:t>
      </w:r>
      <w:r w:rsidR="00413C91">
        <w:rPr>
          <w:rFonts w:ascii="Calibri" w:hAnsi="Calibri" w:cs="Calibri"/>
          <w:lang w:val="en-GB"/>
        </w:rPr>
        <w:t xml:space="preserve">. </w:t>
      </w:r>
    </w:p>
    <w:p w14:paraId="70F229AF" w14:textId="38101934"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00413C91">
        <w:rPr>
          <w:rFonts w:ascii="Calibri" w:hAnsi="Calibri" w:cs="Calibri"/>
          <w:lang w:val="en-GB"/>
        </w:rPr>
        <w:t xml:space="preserve">Prior to, or at the start of this session, send each team </w:t>
      </w:r>
      <w:r w:rsidR="00413C91">
        <w:rPr>
          <w:rFonts w:ascii="Calibri" w:hAnsi="Calibri" w:cs="Calibri"/>
          <w:lang w:val="en-GB"/>
        </w:rPr>
        <w:t xml:space="preserve">the </w:t>
      </w:r>
      <w:r w:rsidR="00264AA2">
        <w:rPr>
          <w:rFonts w:ascii="Calibri" w:eastAsia="Arial Unicode MS" w:hAnsi="Calibri" w:cs="Calibri"/>
          <w:color w:val="auto"/>
          <w:lang w:val="en-GB" w:eastAsia="en-US"/>
        </w:rPr>
        <w:t>Monitoring and Evaluation</w:t>
      </w:r>
      <w:r w:rsidR="00413C91">
        <w:rPr>
          <w:rFonts w:ascii="Calibri" w:eastAsia="Arial Unicode MS" w:hAnsi="Calibri" w:cs="Calibri"/>
          <w:color w:val="auto"/>
          <w:lang w:val="en-GB" w:eastAsia="en-US"/>
        </w:rPr>
        <w:t xml:space="preserve"> Worksheet</w:t>
      </w:r>
      <w:r w:rsidRPr="00413C91">
        <w:rPr>
          <w:rFonts w:ascii="Calibri" w:hAnsi="Calibri" w:cs="Calibri"/>
          <w:lang w:val="en-GB"/>
        </w:rPr>
        <w:t>.</w:t>
      </w:r>
    </w:p>
    <w:p w14:paraId="695DBDDE" w14:textId="23249468" w:rsidR="00413C91" w:rsidRDefault="00413C91" w:rsidP="00413C91">
      <w:pPr>
        <w:pStyle w:val="ListParagraph"/>
        <w:numPr>
          <w:ilvl w:val="0"/>
          <w:numId w:val="34"/>
        </w:numPr>
        <w:spacing w:line="276" w:lineRule="auto"/>
        <w:rPr>
          <w:rFonts w:ascii="Calibri" w:eastAsia="Calibri" w:hAnsi="Calibri" w:cs="Calibri"/>
          <w:lang w:val="en-GB"/>
        </w:rPr>
      </w:pPr>
      <w:r>
        <w:rPr>
          <w:rFonts w:ascii="Calibri" w:hAnsi="Calibri" w:cs="Calibri"/>
          <w:lang w:val="en-GB"/>
        </w:rPr>
        <w:t>In the breakout groups, participants complete activit</w:t>
      </w:r>
      <w:r w:rsidR="00264AA2">
        <w:rPr>
          <w:rFonts w:ascii="Calibri" w:hAnsi="Calibri" w:cs="Calibri"/>
          <w:lang w:val="en-GB"/>
        </w:rPr>
        <w:t>y</w:t>
      </w:r>
      <w:r>
        <w:rPr>
          <w:rFonts w:ascii="Calibri" w:hAnsi="Calibri" w:cs="Calibri"/>
          <w:lang w:val="en-GB"/>
        </w:rPr>
        <w:t xml:space="preserve"> II above. Answers are shared with the trainer using the relevant document sharing platform that is being used. </w:t>
      </w:r>
    </w:p>
    <w:p w14:paraId="5FDC3674" w14:textId="1A5C7E56" w:rsidR="783E91F4" w:rsidRDefault="783E91F4" w:rsidP="783E91F4">
      <w:pPr>
        <w:spacing w:line="276" w:lineRule="auto"/>
        <w:rPr>
          <w:rFonts w:ascii="Calibri" w:hAnsi="Calibri" w:cs="Calibri"/>
          <w:b/>
          <w:bCs/>
          <w:lang w:val="en-GB"/>
        </w:rPr>
      </w:pPr>
    </w:p>
    <w:p w14:paraId="3FDDD3AD" w14:textId="4B1D6906" w:rsidR="00413C91" w:rsidRPr="00227B7C" w:rsidRDefault="00413C91" w:rsidP="00413C91">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t>Plenary Session</w:t>
      </w:r>
      <w:r w:rsidRPr="00227B7C">
        <w:rPr>
          <w:rFonts w:ascii="Calibri" w:hAnsi="Calibri" w:cs="Calibri"/>
          <w:b/>
          <w:color w:val="00B0F0"/>
          <w:lang w:val="en-GB"/>
        </w:rPr>
        <w:t xml:space="preserve"> </w:t>
      </w:r>
      <w:r w:rsidR="00264AA2">
        <w:rPr>
          <w:rFonts w:ascii="Calibri" w:hAnsi="Calibri" w:cs="Calibri"/>
          <w:b/>
          <w:color w:val="00B0F0"/>
          <w:lang w:val="en-GB"/>
        </w:rPr>
        <w:t>(to be decided based on initial presentations, minimum 20 minutes)</w:t>
      </w:r>
    </w:p>
    <w:p w14:paraId="422A232D" w14:textId="2B93C43F" w:rsidR="00430193" w:rsidRDefault="00430193" w:rsidP="00430193">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r>
        <w:rPr>
          <w:rFonts w:ascii="Calibri" w:hAnsi="Calibri" w:cs="Calibri"/>
          <w:b/>
          <w:bCs/>
          <w:lang w:val="en-GB"/>
        </w:rPr>
        <w:t xml:space="preserve"> and virtual </w:t>
      </w:r>
    </w:p>
    <w:p w14:paraId="6594576D" w14:textId="7FB0FBC1" w:rsidR="00430193" w:rsidRPr="00BE4F42"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present their responses in turn. </w:t>
      </w:r>
    </w:p>
    <w:p w14:paraId="06EAE7E3" w14:textId="5F6D528C"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Allow opportunity for questions and discussions after each group has presented. If representatives are all from the same country or organisation, it may be necessary to ‘park’ some of the discussion by tasking one or more participants with going away to gather further information about the evidence that is available. </w:t>
      </w:r>
    </w:p>
    <w:p w14:paraId="3F262678" w14:textId="2D5B0359"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Summarise the findings</w:t>
      </w:r>
      <w:r w:rsidR="00264AA2">
        <w:rPr>
          <w:rFonts w:ascii="Calibri" w:eastAsia="Calibri" w:hAnsi="Calibri" w:cs="Calibri"/>
          <w:color w:val="000000" w:themeColor="text1"/>
          <w:lang w:val="en-GB"/>
        </w:rPr>
        <w:t xml:space="preserve"> highlighting action points relating to inviting key actors for monitoring and evaluation</w:t>
      </w:r>
      <w:r>
        <w:rPr>
          <w:rFonts w:ascii="Calibri" w:eastAsia="Calibri" w:hAnsi="Calibri" w:cs="Calibri"/>
          <w:color w:val="000000" w:themeColor="text1"/>
          <w:lang w:val="en-GB"/>
        </w:rPr>
        <w:t xml:space="preserve">. </w:t>
      </w:r>
    </w:p>
    <w:p w14:paraId="383A6D95" w14:textId="2E279259" w:rsidR="00430193" w:rsidRPr="00430193" w:rsidRDefault="783E91F4" w:rsidP="00430193">
      <w:pPr>
        <w:pStyle w:val="ListParagraph"/>
        <w:numPr>
          <w:ilvl w:val="0"/>
          <w:numId w:val="43"/>
        </w:numPr>
        <w:spacing w:line="276" w:lineRule="auto"/>
        <w:rPr>
          <w:rFonts w:ascii="Calibri" w:eastAsia="Calibri" w:hAnsi="Calibri" w:cs="Calibri"/>
          <w:color w:val="000000" w:themeColor="text1"/>
          <w:lang w:val="en-GB"/>
        </w:rPr>
      </w:pPr>
      <w:r w:rsidRPr="00430193">
        <w:rPr>
          <w:rFonts w:ascii="Calibri" w:hAnsi="Calibri" w:cs="Calibri"/>
          <w:lang w:val="en-GB"/>
        </w:rPr>
        <w:t>Recap the purpose of the activity, and some of the key takeaways that emerged in the discussion. Ask if anyone has any questions or comments to add</w:t>
      </w:r>
      <w:r w:rsidR="00430193" w:rsidRPr="00430193">
        <w:rPr>
          <w:rFonts w:ascii="Calibri" w:hAnsi="Calibri" w:cs="Calibri"/>
          <w:lang w:val="en-GB"/>
        </w:rPr>
        <w:t>.</w:t>
      </w:r>
      <w:r w:rsidR="00430193" w:rsidRPr="00430193">
        <w:rPr>
          <w:rFonts w:ascii="Calibri" w:eastAsia="Calibri" w:hAnsi="Calibri" w:cs="Calibri"/>
          <w:color w:val="000000" w:themeColor="text1"/>
          <w:lang w:val="en-GB"/>
        </w:rPr>
        <w:t xml:space="preserve"> Complete the activity by explaining that the final few slides of the presentation are going to summarise the key messages of this session. </w:t>
      </w:r>
    </w:p>
    <w:p w14:paraId="62F32FE9" w14:textId="77777777" w:rsidR="00444A9E" w:rsidRPr="00227B7C" w:rsidRDefault="00444A9E" w:rsidP="00227B7C">
      <w:pPr>
        <w:pStyle w:val="ListParagraph"/>
        <w:spacing w:before="120" w:after="120" w:line="276" w:lineRule="auto"/>
        <w:rPr>
          <w:rFonts w:ascii="Calibri" w:hAnsi="Calibri" w:cs="Calibri"/>
          <w:lang w:val="en-GB"/>
        </w:rPr>
      </w:pPr>
    </w:p>
    <w:p w14:paraId="03761F6A" w14:textId="77777777" w:rsidR="00444A9E" w:rsidRDefault="00444A9E" w:rsidP="00401422">
      <w:pPr>
        <w:pStyle w:val="ListParagraph"/>
        <w:spacing w:before="120" w:after="120"/>
        <w:rPr>
          <w:rFonts w:ascii="Calibri" w:hAnsi="Calibri" w:cs="Calibri"/>
          <w:sz w:val="22"/>
          <w:szCs w:val="22"/>
          <w:lang w:val="en-GB"/>
        </w:rPr>
      </w:pPr>
    </w:p>
    <w:p w14:paraId="5F8BC9DD" w14:textId="77777777" w:rsidR="00264AA2" w:rsidRDefault="00264AA2">
      <w:pPr>
        <w:rPr>
          <w:rFonts w:ascii="Calibri" w:eastAsia="Times New Roman" w:hAnsi="Calibri" w:cs="Calibri"/>
          <w:color w:val="000000"/>
          <w:sz w:val="22"/>
          <w:szCs w:val="22"/>
          <w:u w:color="000000"/>
          <w:lang w:val="en-GB" w:eastAsia="en-GB"/>
        </w:rPr>
      </w:pPr>
      <w:r>
        <w:rPr>
          <w:rFonts w:ascii="Calibri" w:hAnsi="Calibri" w:cs="Calibri"/>
          <w:sz w:val="22"/>
          <w:szCs w:val="22"/>
          <w:lang w:val="en-GB"/>
        </w:rPr>
        <w:br w:type="page"/>
      </w:r>
    </w:p>
    <w:p w14:paraId="20BC2F01" w14:textId="08C48B39" w:rsidR="004C4C9A" w:rsidRDefault="00444A9E"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lastRenderedPageBreak/>
        <w:t>A</w:t>
      </w:r>
      <w:r w:rsidR="004C4C9A" w:rsidRPr="004C4C9A">
        <w:rPr>
          <w:rFonts w:ascii="Calibri" w:hAnsi="Calibri" w:cs="Calibri"/>
          <w:b/>
          <w:bCs/>
          <w:sz w:val="22"/>
          <w:szCs w:val="22"/>
          <w:lang w:val="en-GB"/>
        </w:rPr>
        <w:t>NNEX</w:t>
      </w:r>
      <w:r w:rsidR="00E97380">
        <w:rPr>
          <w:rFonts w:ascii="Calibri" w:hAnsi="Calibri" w:cs="Calibri"/>
          <w:b/>
          <w:bCs/>
          <w:sz w:val="22"/>
          <w:szCs w:val="22"/>
          <w:lang w:val="en-GB"/>
        </w:rPr>
        <w:t xml:space="preserve"> </w:t>
      </w:r>
      <w:r>
        <w:rPr>
          <w:rFonts w:ascii="Calibri" w:hAnsi="Calibri" w:cs="Calibri"/>
          <w:b/>
          <w:bCs/>
          <w:sz w:val="22"/>
          <w:szCs w:val="22"/>
          <w:lang w:val="en-GB"/>
        </w:rPr>
        <w:t>1</w:t>
      </w:r>
      <w:r w:rsidR="004C4C9A" w:rsidRPr="004C4C9A">
        <w:rPr>
          <w:rFonts w:ascii="Calibri" w:hAnsi="Calibri" w:cs="Calibri"/>
          <w:b/>
          <w:bCs/>
          <w:sz w:val="22"/>
          <w:szCs w:val="22"/>
          <w:lang w:val="en-GB"/>
        </w:rPr>
        <w:t xml:space="preserve">: </w:t>
      </w:r>
      <w:r w:rsidR="006B552A">
        <w:rPr>
          <w:rFonts w:ascii="Calibri" w:hAnsi="Calibri" w:cs="Calibri"/>
          <w:b/>
          <w:bCs/>
          <w:sz w:val="22"/>
          <w:szCs w:val="22"/>
          <w:lang w:val="en-GB"/>
        </w:rPr>
        <w:t xml:space="preserve">Monitoring and Evaluation </w:t>
      </w:r>
      <w:r w:rsidR="00A84AC3">
        <w:rPr>
          <w:rFonts w:ascii="Calibri" w:hAnsi="Calibri" w:cs="Calibri"/>
          <w:b/>
          <w:bCs/>
          <w:sz w:val="22"/>
          <w:szCs w:val="22"/>
          <w:lang w:val="en-GB"/>
        </w:rPr>
        <w:t>Worksheet</w:t>
      </w:r>
    </w:p>
    <w:p w14:paraId="771DBB28" w14:textId="4AA1E93D" w:rsidR="006B552A" w:rsidRPr="00245CDF" w:rsidRDefault="006B552A" w:rsidP="00401422">
      <w:pPr>
        <w:pStyle w:val="ListParagraph"/>
        <w:spacing w:before="120" w:after="120"/>
        <w:rPr>
          <w:rFonts w:ascii="Calibri" w:hAnsi="Calibri" w:cs="Calibri"/>
          <w:sz w:val="22"/>
          <w:szCs w:val="22"/>
          <w:lang w:val="en-GB"/>
        </w:rPr>
      </w:pPr>
    </w:p>
    <w:p w14:paraId="407D9ECE" w14:textId="637D8B55" w:rsidR="006B552A" w:rsidRPr="00245CDF" w:rsidRDefault="006B552A" w:rsidP="006B552A">
      <w:pPr>
        <w:pStyle w:val="ListParagraph"/>
        <w:numPr>
          <w:ilvl w:val="0"/>
          <w:numId w:val="45"/>
        </w:numPr>
        <w:spacing w:before="120" w:after="120"/>
        <w:rPr>
          <w:rFonts w:ascii="Calibri" w:hAnsi="Calibri" w:cs="Calibri"/>
          <w:sz w:val="22"/>
          <w:szCs w:val="22"/>
          <w:lang w:val="en-GB"/>
        </w:rPr>
      </w:pPr>
      <w:r w:rsidRPr="00245CDF">
        <w:rPr>
          <w:rFonts w:ascii="Calibri" w:hAnsi="Calibri" w:cs="Calibri"/>
          <w:sz w:val="22"/>
          <w:szCs w:val="22"/>
          <w:lang w:val="en-GB"/>
        </w:rPr>
        <w:t xml:space="preserve">Review the list of INSPIRE indicators on the following sheet. </w:t>
      </w:r>
    </w:p>
    <w:p w14:paraId="01FB08AE" w14:textId="17DBE532" w:rsidR="00245CDF" w:rsidRDefault="00245CDF" w:rsidP="00245CDF">
      <w:pPr>
        <w:pStyle w:val="ListParagraph"/>
        <w:numPr>
          <w:ilvl w:val="0"/>
          <w:numId w:val="45"/>
        </w:numPr>
        <w:spacing w:before="120" w:after="120"/>
        <w:rPr>
          <w:rFonts w:ascii="Calibri" w:hAnsi="Calibri" w:cs="Calibri"/>
          <w:sz w:val="22"/>
          <w:szCs w:val="22"/>
          <w:lang w:val="en-GB"/>
        </w:rPr>
      </w:pPr>
      <w:r w:rsidRPr="00245CDF">
        <w:rPr>
          <w:rFonts w:ascii="Calibri" w:hAnsi="Calibri" w:cs="Calibri"/>
          <w:sz w:val="22"/>
          <w:szCs w:val="22"/>
          <w:lang w:val="en-GB"/>
        </w:rPr>
        <w:t xml:space="preserve">Review your existing national VAC M&amp;E data (if available) </w:t>
      </w:r>
      <w:r>
        <w:rPr>
          <w:rFonts w:ascii="Calibri" w:hAnsi="Calibri" w:cs="Calibri"/>
          <w:sz w:val="22"/>
          <w:szCs w:val="22"/>
          <w:lang w:val="en-GB"/>
        </w:rPr>
        <w:t xml:space="preserve">and discuss: </w:t>
      </w:r>
    </w:p>
    <w:p w14:paraId="69F47465" w14:textId="309F1B83" w:rsidR="00245CDF" w:rsidRDefault="00245CDF" w:rsidP="00245CDF">
      <w:pPr>
        <w:pStyle w:val="ListParagraph"/>
        <w:numPr>
          <w:ilvl w:val="1"/>
          <w:numId w:val="45"/>
        </w:numPr>
        <w:spacing w:before="120" w:after="120"/>
        <w:rPr>
          <w:rFonts w:ascii="Calibri" w:hAnsi="Calibri" w:cs="Calibri"/>
          <w:sz w:val="22"/>
          <w:szCs w:val="22"/>
          <w:lang w:val="en-GB"/>
        </w:rPr>
      </w:pPr>
      <w:r>
        <w:rPr>
          <w:rFonts w:ascii="Calibri" w:hAnsi="Calibri" w:cs="Calibri"/>
          <w:sz w:val="22"/>
          <w:szCs w:val="22"/>
          <w:lang w:val="en-GB"/>
        </w:rPr>
        <w:t xml:space="preserve">How many of the core INSPIRE indicators are already available in your country at national level? </w:t>
      </w:r>
    </w:p>
    <w:p w14:paraId="1FD2DC92" w14:textId="339F8D7A" w:rsidR="00245CDF" w:rsidRDefault="00245CDF" w:rsidP="00245CDF">
      <w:pPr>
        <w:pStyle w:val="ListParagraph"/>
        <w:numPr>
          <w:ilvl w:val="1"/>
          <w:numId w:val="45"/>
        </w:numPr>
        <w:spacing w:before="120" w:after="120"/>
        <w:rPr>
          <w:rFonts w:ascii="Calibri" w:hAnsi="Calibri" w:cs="Calibri"/>
          <w:sz w:val="22"/>
          <w:szCs w:val="22"/>
          <w:lang w:val="en-GB"/>
        </w:rPr>
      </w:pPr>
      <w:r>
        <w:rPr>
          <w:rFonts w:ascii="Calibri" w:hAnsi="Calibri" w:cs="Calibri"/>
          <w:sz w:val="22"/>
          <w:szCs w:val="22"/>
          <w:lang w:val="en-GB"/>
        </w:rPr>
        <w:t>Are there significant gaps at national level? If so, in which areas, e.g. gender disaggregation, which of the seven strategies, etc.</w:t>
      </w:r>
      <w:r w:rsidRPr="00245CDF">
        <w:rPr>
          <w:rFonts w:ascii="Calibri" w:hAnsi="Calibri" w:cs="Calibri"/>
          <w:sz w:val="22"/>
          <w:szCs w:val="22"/>
          <w:lang w:val="en-GB"/>
        </w:rPr>
        <w:t>?</w:t>
      </w:r>
    </w:p>
    <w:p w14:paraId="0B0344C2" w14:textId="277FD1B8" w:rsidR="00245CDF" w:rsidRDefault="00245CDF" w:rsidP="00245CDF">
      <w:pPr>
        <w:pStyle w:val="ListParagraph"/>
        <w:numPr>
          <w:ilvl w:val="1"/>
          <w:numId w:val="45"/>
        </w:numPr>
        <w:spacing w:before="120" w:after="120"/>
        <w:rPr>
          <w:rFonts w:ascii="Calibri" w:hAnsi="Calibri" w:cs="Calibri"/>
          <w:sz w:val="22"/>
          <w:szCs w:val="22"/>
          <w:lang w:val="en-GB"/>
        </w:rPr>
      </w:pPr>
      <w:r>
        <w:rPr>
          <w:rFonts w:ascii="Calibri" w:hAnsi="Calibri" w:cs="Calibri"/>
          <w:sz w:val="22"/>
          <w:szCs w:val="22"/>
          <w:lang w:val="en-GB"/>
        </w:rPr>
        <w:t xml:space="preserve">Are there additional data sources from sub-national data that could inform this data? If so, how can this be achieved? </w:t>
      </w:r>
    </w:p>
    <w:p w14:paraId="6D9D3531" w14:textId="33F3838E" w:rsidR="00245CDF" w:rsidRPr="00245CDF" w:rsidRDefault="00245CDF" w:rsidP="00245CDF">
      <w:pPr>
        <w:pStyle w:val="ListParagraph"/>
        <w:numPr>
          <w:ilvl w:val="0"/>
          <w:numId w:val="45"/>
        </w:numPr>
        <w:spacing w:before="120" w:after="120"/>
        <w:rPr>
          <w:rFonts w:ascii="Calibri" w:hAnsi="Calibri" w:cs="Calibri"/>
          <w:sz w:val="22"/>
          <w:szCs w:val="22"/>
          <w:lang w:val="en-GB"/>
        </w:rPr>
      </w:pPr>
      <w:r>
        <w:rPr>
          <w:rFonts w:ascii="Calibri" w:hAnsi="Calibri" w:cs="Calibri"/>
          <w:sz w:val="22"/>
          <w:szCs w:val="22"/>
          <w:lang w:val="en-GB"/>
        </w:rPr>
        <w:t xml:space="preserve">How are your different data sources reviewed, and by whom? Who else should be involved in strategic planning discussions for decision-making? </w:t>
      </w:r>
    </w:p>
    <w:p w14:paraId="77DC00D4" w14:textId="4E18ADB1" w:rsidR="00430193" w:rsidRDefault="00430193" w:rsidP="00401422">
      <w:pPr>
        <w:pStyle w:val="ListParagraph"/>
        <w:spacing w:before="120" w:after="120"/>
        <w:rPr>
          <w:rFonts w:ascii="Calibri" w:hAnsi="Calibri" w:cs="Calibri"/>
          <w:b/>
          <w:bCs/>
          <w:sz w:val="22"/>
          <w:szCs w:val="22"/>
          <w:lang w:val="en-GB"/>
        </w:rPr>
      </w:pPr>
    </w:p>
    <w:tbl>
      <w:tblPr>
        <w:tblStyle w:val="TableGrid"/>
        <w:tblW w:w="0" w:type="auto"/>
        <w:tblLook w:val="04A0" w:firstRow="1" w:lastRow="0" w:firstColumn="1" w:lastColumn="0" w:noHBand="0" w:noVBand="1"/>
      </w:tblPr>
      <w:tblGrid>
        <w:gridCol w:w="3282"/>
        <w:gridCol w:w="3283"/>
        <w:gridCol w:w="3283"/>
      </w:tblGrid>
      <w:tr w:rsidR="00430193" w14:paraId="43092DDC" w14:textId="77777777" w:rsidTr="00430193">
        <w:tc>
          <w:tcPr>
            <w:tcW w:w="3282" w:type="dxa"/>
          </w:tcPr>
          <w:p w14:paraId="6AC1873F" w14:textId="254C4237"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INSPIRE strategy </w:t>
            </w:r>
          </w:p>
        </w:tc>
        <w:tc>
          <w:tcPr>
            <w:tcW w:w="3283" w:type="dxa"/>
          </w:tcPr>
          <w:p w14:paraId="1D6E6636" w14:textId="12EF3088" w:rsidR="00430193" w:rsidRDefault="00245CDF"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Existing indicators</w:t>
            </w:r>
            <w:r w:rsidR="00A84AC3">
              <w:rPr>
                <w:rFonts w:ascii="Calibri" w:hAnsi="Calibri" w:cs="Calibri"/>
                <w:b/>
                <w:bCs/>
                <w:sz w:val="22"/>
                <w:szCs w:val="22"/>
                <w:lang w:val="en-GB"/>
              </w:rPr>
              <w:t xml:space="preserve"> </w:t>
            </w:r>
          </w:p>
        </w:tc>
        <w:tc>
          <w:tcPr>
            <w:tcW w:w="3283" w:type="dxa"/>
          </w:tcPr>
          <w:p w14:paraId="2F53F5CB" w14:textId="19F5329B" w:rsidR="00430193" w:rsidRDefault="00245CDF"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Significant gaps</w:t>
            </w:r>
          </w:p>
        </w:tc>
      </w:tr>
      <w:tr w:rsidR="00430193" w14:paraId="38B7A964" w14:textId="77777777" w:rsidTr="00430193">
        <w:tc>
          <w:tcPr>
            <w:tcW w:w="3282" w:type="dxa"/>
          </w:tcPr>
          <w:p w14:paraId="3B142CF0" w14:textId="7DE7567E"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Implementation </w:t>
            </w:r>
            <w:r w:rsidRPr="00430193">
              <w:rPr>
                <w:rFonts w:ascii="Calibri" w:hAnsi="Calibri" w:cs="Calibri"/>
                <w:sz w:val="22"/>
                <w:szCs w:val="22"/>
                <w:lang w:val="en-GB" w:eastAsia="en-GB"/>
              </w:rPr>
              <w:t>and enforcement of laws</w:t>
            </w:r>
          </w:p>
          <w:p w14:paraId="523124D7" w14:textId="22C1393C"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25F36BB"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9C3699E"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36D75F59" w14:textId="77777777" w:rsidTr="00430193">
        <w:tc>
          <w:tcPr>
            <w:tcW w:w="3282" w:type="dxa"/>
          </w:tcPr>
          <w:p w14:paraId="030B2193" w14:textId="77777777" w:rsidR="00430193" w:rsidRDefault="00430193" w:rsidP="00401422">
            <w:pPr>
              <w:pStyle w:val="ListParagraph"/>
              <w:spacing w:before="120" w:after="120"/>
              <w:rPr>
                <w:rFonts w:ascii="Calibri" w:hAnsi="Calibri" w:cs="Calibri"/>
                <w:sz w:val="22"/>
                <w:szCs w:val="22"/>
                <w:lang w:val="en-GB" w:eastAsia="en-GB"/>
              </w:rPr>
            </w:pPr>
            <w:r>
              <w:rPr>
                <w:rFonts w:ascii="Calibri" w:hAnsi="Calibri" w:cs="Calibri"/>
                <w:sz w:val="22"/>
                <w:szCs w:val="22"/>
                <w:lang w:val="en-GB" w:eastAsia="en-GB"/>
              </w:rPr>
              <w:t>N</w:t>
            </w:r>
            <w:r w:rsidRPr="00430193">
              <w:rPr>
                <w:rFonts w:ascii="Calibri" w:hAnsi="Calibri" w:cs="Calibri"/>
                <w:sz w:val="22"/>
                <w:szCs w:val="22"/>
                <w:lang w:val="en-GB" w:eastAsia="en-GB"/>
              </w:rPr>
              <w:t>orms and values</w:t>
            </w:r>
          </w:p>
          <w:p w14:paraId="2E76E879" w14:textId="77777777" w:rsidR="00430193" w:rsidRDefault="00430193" w:rsidP="00401422">
            <w:pPr>
              <w:pStyle w:val="ListParagraph"/>
              <w:spacing w:before="120" w:after="120"/>
              <w:rPr>
                <w:rFonts w:ascii="Calibri" w:hAnsi="Calibri" w:cs="Calibri"/>
                <w:b/>
                <w:bCs/>
                <w:sz w:val="22"/>
                <w:szCs w:val="22"/>
                <w:lang w:val="en-GB"/>
              </w:rPr>
            </w:pPr>
          </w:p>
          <w:p w14:paraId="78EA36BE" w14:textId="2045BD2B"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C4319EC"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5465929"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01B2B561" w14:textId="77777777" w:rsidTr="00430193">
        <w:tc>
          <w:tcPr>
            <w:tcW w:w="3282" w:type="dxa"/>
          </w:tcPr>
          <w:p w14:paraId="0B87B87B"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S</w:t>
            </w:r>
            <w:r w:rsidRPr="00430193">
              <w:rPr>
                <w:rFonts w:ascii="Calibri" w:hAnsi="Calibri" w:cs="Calibri"/>
                <w:sz w:val="22"/>
                <w:szCs w:val="22"/>
                <w:lang w:val="en-GB" w:eastAsia="en-GB"/>
              </w:rPr>
              <w:t>afe environments</w:t>
            </w:r>
          </w:p>
          <w:p w14:paraId="77DE2531" w14:textId="77777777" w:rsidR="00430193" w:rsidRDefault="00430193" w:rsidP="00401422">
            <w:pPr>
              <w:pStyle w:val="ListParagraph"/>
              <w:spacing w:before="120" w:after="120"/>
              <w:rPr>
                <w:rFonts w:ascii="Calibri" w:hAnsi="Calibri" w:cs="Calibri"/>
                <w:b/>
                <w:bCs/>
                <w:sz w:val="22"/>
                <w:szCs w:val="22"/>
                <w:lang w:val="en-GB"/>
              </w:rPr>
            </w:pPr>
          </w:p>
          <w:p w14:paraId="7F71B0EB" w14:textId="034E8F5A"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79D3489"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4F54DB3"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4C34906" w14:textId="77777777" w:rsidTr="00430193">
        <w:tc>
          <w:tcPr>
            <w:tcW w:w="3282" w:type="dxa"/>
          </w:tcPr>
          <w:p w14:paraId="4AB5ADC2" w14:textId="77777777" w:rsidR="00430193" w:rsidRPr="00430193" w:rsidRDefault="00430193" w:rsidP="00430193">
            <w:pPr>
              <w:pStyle w:val="ListParagraph"/>
              <w:pBdr>
                <w:top w:val="nil"/>
                <w:left w:val="nil"/>
                <w:bottom w:val="nil"/>
                <w:right w:val="nil"/>
                <w:between w:val="nil"/>
                <w:bar w:val="nil"/>
              </w:pBdr>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P</w:t>
            </w:r>
            <w:r w:rsidRPr="00430193">
              <w:rPr>
                <w:rFonts w:ascii="Calibri" w:hAnsi="Calibri" w:cs="Calibri"/>
                <w:sz w:val="22"/>
                <w:szCs w:val="22"/>
                <w:lang w:val="en-GB" w:eastAsia="en-GB"/>
              </w:rPr>
              <w:t>arent and caregiver support</w:t>
            </w:r>
          </w:p>
          <w:p w14:paraId="5C1DEE5F" w14:textId="77777777" w:rsidR="00430193" w:rsidRDefault="00430193" w:rsidP="00401422">
            <w:pPr>
              <w:pStyle w:val="ListParagraph"/>
              <w:spacing w:before="120" w:after="120"/>
              <w:rPr>
                <w:rFonts w:ascii="Calibri" w:hAnsi="Calibri" w:cs="Calibri"/>
                <w:b/>
                <w:bCs/>
                <w:sz w:val="22"/>
                <w:szCs w:val="22"/>
                <w:lang w:val="en-GB"/>
              </w:rPr>
            </w:pPr>
          </w:p>
          <w:p w14:paraId="3FE50CB3" w14:textId="1F034940"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1250D4A"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57BADB2"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6365CB50" w14:textId="77777777" w:rsidTr="00430193">
        <w:tc>
          <w:tcPr>
            <w:tcW w:w="3282" w:type="dxa"/>
          </w:tcPr>
          <w:p w14:paraId="79DD9885"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I</w:t>
            </w:r>
            <w:r w:rsidRPr="00430193">
              <w:rPr>
                <w:rFonts w:ascii="Calibri" w:hAnsi="Calibri" w:cs="Calibri"/>
                <w:sz w:val="22"/>
                <w:szCs w:val="22"/>
                <w:lang w:val="en-GB" w:eastAsia="en-GB"/>
              </w:rPr>
              <w:t>ncome and economic strengthening</w:t>
            </w:r>
          </w:p>
          <w:p w14:paraId="12D55056" w14:textId="7C6F3B8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C77AEF6"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67FE44A"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B7A6134" w14:textId="77777777" w:rsidTr="00430193">
        <w:tc>
          <w:tcPr>
            <w:tcW w:w="3282" w:type="dxa"/>
          </w:tcPr>
          <w:p w14:paraId="4CF23728"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R</w:t>
            </w:r>
            <w:r w:rsidRPr="00430193">
              <w:rPr>
                <w:rFonts w:ascii="Calibri" w:hAnsi="Calibri" w:cs="Calibri"/>
                <w:sz w:val="22"/>
                <w:szCs w:val="22"/>
                <w:lang w:val="en-GB" w:eastAsia="en-GB"/>
              </w:rPr>
              <w:t>esponse and support services</w:t>
            </w:r>
          </w:p>
          <w:p w14:paraId="029DD7DF" w14:textId="77777777" w:rsidR="00430193" w:rsidRDefault="00430193" w:rsidP="00401422">
            <w:pPr>
              <w:pStyle w:val="ListParagraph"/>
              <w:spacing w:before="120" w:after="120"/>
              <w:rPr>
                <w:rFonts w:ascii="Calibri" w:hAnsi="Calibri" w:cs="Calibri"/>
                <w:b/>
                <w:bCs/>
                <w:sz w:val="22"/>
                <w:szCs w:val="22"/>
                <w:lang w:val="en-GB"/>
              </w:rPr>
            </w:pPr>
          </w:p>
          <w:p w14:paraId="5335B37F" w14:textId="007E26A9"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E33FD81"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B912D0F"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7A4792FA" w14:textId="77777777" w:rsidTr="00430193">
        <w:tc>
          <w:tcPr>
            <w:tcW w:w="3282" w:type="dxa"/>
          </w:tcPr>
          <w:p w14:paraId="45EBA63F"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E</w:t>
            </w:r>
            <w:r w:rsidRPr="00430193">
              <w:rPr>
                <w:rFonts w:ascii="Calibri" w:hAnsi="Calibri" w:cs="Calibri"/>
                <w:sz w:val="22"/>
                <w:szCs w:val="22"/>
                <w:lang w:val="en-GB" w:eastAsia="en-GB"/>
              </w:rPr>
              <w:t>ducation and life skills</w:t>
            </w:r>
          </w:p>
          <w:p w14:paraId="7FAF3B2D" w14:textId="77777777" w:rsidR="00430193" w:rsidRDefault="00430193" w:rsidP="00401422">
            <w:pPr>
              <w:pStyle w:val="ListParagraph"/>
              <w:spacing w:before="120" w:after="120"/>
              <w:rPr>
                <w:rFonts w:ascii="Calibri" w:hAnsi="Calibri" w:cs="Calibri"/>
                <w:b/>
                <w:bCs/>
                <w:sz w:val="22"/>
                <w:szCs w:val="22"/>
                <w:lang w:val="en-GB"/>
              </w:rPr>
            </w:pPr>
          </w:p>
          <w:p w14:paraId="30EFF00B" w14:textId="7285523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FD89BE7"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3E1D8D1" w14:textId="77777777" w:rsidR="00430193" w:rsidRDefault="00430193" w:rsidP="00401422">
            <w:pPr>
              <w:pStyle w:val="ListParagraph"/>
              <w:spacing w:before="120" w:after="120"/>
              <w:rPr>
                <w:rFonts w:ascii="Calibri" w:hAnsi="Calibri" w:cs="Calibri"/>
                <w:b/>
                <w:bCs/>
                <w:sz w:val="22"/>
                <w:szCs w:val="22"/>
                <w:lang w:val="en-GB"/>
              </w:rPr>
            </w:pPr>
          </w:p>
        </w:tc>
      </w:tr>
      <w:bookmarkEnd w:id="0"/>
    </w:tbl>
    <w:p w14:paraId="4858070F" w14:textId="77777777" w:rsidR="007B14BA" w:rsidRDefault="007B14BA" w:rsidP="00401422">
      <w:pPr>
        <w:pStyle w:val="ListParagraph"/>
        <w:spacing w:before="120" w:after="120"/>
        <w:rPr>
          <w:rFonts w:ascii="Calibri" w:hAnsi="Calibri" w:cs="Calibri"/>
          <w:b/>
          <w:bCs/>
          <w:sz w:val="22"/>
          <w:szCs w:val="22"/>
          <w:lang w:val="en-GB"/>
        </w:rPr>
        <w:sectPr w:rsidR="007B14BA" w:rsidSect="00444A9E">
          <w:footerReference w:type="even" r:id="rId9"/>
          <w:footerReference w:type="default" r:id="rId10"/>
          <w:pgSz w:w="11900" w:h="16840"/>
          <w:pgMar w:top="1021" w:right="1021" w:bottom="1021" w:left="1021" w:header="720" w:footer="720" w:gutter="0"/>
          <w:cols w:space="720"/>
          <w:docGrid w:linePitch="326"/>
        </w:sectPr>
      </w:pPr>
    </w:p>
    <w:p w14:paraId="640A3BA9" w14:textId="77777777" w:rsidR="00264AA2" w:rsidRPr="007B14BA" w:rsidRDefault="00264AA2" w:rsidP="00264AA2">
      <w:pPr>
        <w:pStyle w:val="ListParagraph"/>
        <w:spacing w:before="120" w:after="120"/>
        <w:rPr>
          <w:rFonts w:ascii="Calibri" w:hAnsi="Calibri" w:cs="Calibri"/>
          <w:b/>
          <w:bCs/>
          <w:sz w:val="22"/>
          <w:szCs w:val="22"/>
          <w:lang w:val="en-GB"/>
        </w:rPr>
      </w:pPr>
      <w:r w:rsidRPr="007B14BA">
        <w:rPr>
          <w:rFonts w:ascii="Calibri" w:hAnsi="Calibri" w:cs="Calibri"/>
          <w:b/>
          <w:bCs/>
          <w:sz w:val="22"/>
          <w:szCs w:val="22"/>
          <w:lang w:val="en-GB"/>
        </w:rPr>
        <w:lastRenderedPageBreak/>
        <w:t xml:space="preserve">Summary of INSPIRE </w:t>
      </w:r>
      <w:commentRangeStart w:id="1"/>
      <w:commentRangeStart w:id="2"/>
      <w:r w:rsidRPr="007B14BA">
        <w:rPr>
          <w:rFonts w:ascii="Calibri" w:hAnsi="Calibri" w:cs="Calibri"/>
          <w:b/>
          <w:bCs/>
          <w:sz w:val="22"/>
          <w:szCs w:val="22"/>
          <w:lang w:val="en-GB"/>
        </w:rPr>
        <w:t>indicators</w:t>
      </w:r>
      <w:commentRangeEnd w:id="1"/>
      <w:r w:rsidR="001306C9">
        <w:rPr>
          <w:rStyle w:val="CommentReference"/>
          <w:rFonts w:eastAsia="Arial Unicode MS"/>
          <w:color w:val="auto"/>
          <w:lang w:eastAsia="en-US"/>
        </w:rPr>
        <w:commentReference w:id="1"/>
      </w:r>
      <w:commentRangeEnd w:id="2"/>
      <w:r w:rsidR="005C35F4">
        <w:rPr>
          <w:rStyle w:val="CommentReference"/>
          <w:rFonts w:eastAsia="Arial Unicode MS"/>
          <w:color w:val="auto"/>
          <w:lang w:eastAsia="en-US"/>
        </w:rPr>
        <w:commentReference w:id="2"/>
      </w:r>
      <w:r w:rsidRPr="007B14BA">
        <w:rPr>
          <w:rFonts w:ascii="Calibri" w:hAnsi="Calibri" w:cs="Calibri"/>
          <w:b/>
          <w:bCs/>
          <w:sz w:val="22"/>
          <w:szCs w:val="22"/>
          <w:lang w:val="en-GB"/>
        </w:rPr>
        <w:t xml:space="preserve"> </w:t>
      </w:r>
    </w:p>
    <w:tbl>
      <w:tblPr>
        <w:tblStyle w:val="TableGrid"/>
        <w:tblW w:w="0" w:type="auto"/>
        <w:tblLook w:val="04A0" w:firstRow="1" w:lastRow="0" w:firstColumn="1" w:lastColumn="0" w:noHBand="0" w:noVBand="1"/>
      </w:tblPr>
      <w:tblGrid>
        <w:gridCol w:w="2219"/>
        <w:gridCol w:w="3635"/>
        <w:gridCol w:w="8934"/>
      </w:tblGrid>
      <w:tr w:rsidR="007B14BA" w:rsidRPr="007B14BA" w14:paraId="584C220A" w14:textId="77777777" w:rsidTr="007B14BA">
        <w:tc>
          <w:tcPr>
            <w:tcW w:w="0" w:type="auto"/>
            <w:gridSpan w:val="3"/>
          </w:tcPr>
          <w:p w14:paraId="0F9B6A5D" w14:textId="60B2BB75" w:rsidR="007B14BA" w:rsidRPr="007B14BA" w:rsidRDefault="007B14BA" w:rsidP="00362A0D">
            <w:pPr>
              <w:rPr>
                <w:rFonts w:ascii="Calibri" w:hAnsi="Calibri" w:cs="Calibri"/>
                <w:b/>
                <w:bCs/>
                <w:sz w:val="22"/>
                <w:szCs w:val="22"/>
                <w:lang w:val="en-GB"/>
              </w:rPr>
            </w:pPr>
            <w:r w:rsidRPr="007B14BA">
              <w:rPr>
                <w:rFonts w:ascii="Calibri" w:hAnsi="Calibri" w:cs="Calibri"/>
                <w:b/>
                <w:bCs/>
                <w:sz w:val="22"/>
                <w:szCs w:val="22"/>
                <w:lang w:val="en-GB"/>
              </w:rPr>
              <w:t>Core INSPIRE indicators and domains</w:t>
            </w:r>
          </w:p>
        </w:tc>
      </w:tr>
      <w:tr w:rsidR="007B14BA" w:rsidRPr="007B14BA" w14:paraId="1D1D4ED1" w14:textId="77777777" w:rsidTr="007B14BA">
        <w:tc>
          <w:tcPr>
            <w:tcW w:w="0" w:type="auto"/>
          </w:tcPr>
          <w:p w14:paraId="35D54D85" w14:textId="6A2D7297" w:rsidR="007B14BA" w:rsidRPr="007B14BA" w:rsidRDefault="007B14BA" w:rsidP="00362A0D">
            <w:pPr>
              <w:rPr>
                <w:rFonts w:ascii="Calibri" w:hAnsi="Calibri" w:cs="Calibri"/>
                <w:b/>
                <w:bCs/>
                <w:sz w:val="22"/>
                <w:szCs w:val="22"/>
                <w:lang w:val="en-GB"/>
              </w:rPr>
            </w:pPr>
            <w:r w:rsidRPr="007B14BA">
              <w:rPr>
                <w:rFonts w:ascii="Calibri" w:hAnsi="Calibri" w:cs="Calibri"/>
                <w:b/>
                <w:bCs/>
                <w:sz w:val="22"/>
                <w:szCs w:val="22"/>
                <w:lang w:val="en-GB"/>
              </w:rPr>
              <w:t>Domain</w:t>
            </w:r>
          </w:p>
        </w:tc>
        <w:tc>
          <w:tcPr>
            <w:tcW w:w="0" w:type="auto"/>
          </w:tcPr>
          <w:p w14:paraId="530BA8CE" w14:textId="025D9748" w:rsidR="007B14BA" w:rsidRPr="007B14BA" w:rsidRDefault="007B14BA" w:rsidP="00362A0D">
            <w:pPr>
              <w:rPr>
                <w:rFonts w:ascii="Calibri" w:hAnsi="Calibri" w:cs="Calibri"/>
                <w:b/>
                <w:bCs/>
                <w:sz w:val="22"/>
                <w:szCs w:val="22"/>
                <w:lang w:val="en-GB"/>
              </w:rPr>
            </w:pPr>
            <w:r w:rsidRPr="007B14BA">
              <w:rPr>
                <w:rFonts w:ascii="Calibri" w:hAnsi="Calibri" w:cs="Calibri"/>
                <w:b/>
                <w:bCs/>
                <w:sz w:val="22"/>
                <w:szCs w:val="22"/>
                <w:lang w:val="en-GB"/>
              </w:rPr>
              <w:t>Sub-domain</w:t>
            </w:r>
          </w:p>
        </w:tc>
        <w:tc>
          <w:tcPr>
            <w:tcW w:w="0" w:type="auto"/>
          </w:tcPr>
          <w:p w14:paraId="0157B73D" w14:textId="35EC4C99" w:rsidR="007B14BA" w:rsidRPr="007B14BA" w:rsidRDefault="007B14BA" w:rsidP="00362A0D">
            <w:pPr>
              <w:rPr>
                <w:rFonts w:ascii="Calibri" w:hAnsi="Calibri" w:cs="Calibri"/>
                <w:b/>
                <w:bCs/>
                <w:sz w:val="22"/>
                <w:szCs w:val="22"/>
                <w:lang w:val="en-GB"/>
              </w:rPr>
            </w:pPr>
            <w:r w:rsidRPr="007B14BA">
              <w:rPr>
                <w:rFonts w:ascii="Calibri" w:hAnsi="Calibri" w:cs="Calibri"/>
                <w:b/>
                <w:bCs/>
                <w:sz w:val="22"/>
                <w:szCs w:val="22"/>
                <w:lang w:val="en-GB"/>
              </w:rPr>
              <w:t>Indicator</w:t>
            </w:r>
          </w:p>
        </w:tc>
      </w:tr>
      <w:tr w:rsidR="00264AA2" w14:paraId="467C7F70" w14:textId="77777777" w:rsidTr="007B14BA">
        <w:tc>
          <w:tcPr>
            <w:tcW w:w="0" w:type="auto"/>
          </w:tcPr>
          <w:p w14:paraId="7BC2B292" w14:textId="6AA40E39"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Violence by caregivers</w:t>
            </w:r>
          </w:p>
          <w:p w14:paraId="77497C2E" w14:textId="77777777" w:rsidR="00264AA2" w:rsidRPr="007B14BA" w:rsidRDefault="00264AA2" w:rsidP="00362A0D">
            <w:pPr>
              <w:rPr>
                <w:rFonts w:ascii="Calibri" w:hAnsi="Calibri" w:cs="Calibri"/>
                <w:sz w:val="22"/>
                <w:szCs w:val="22"/>
                <w:lang w:val="en-GB"/>
              </w:rPr>
            </w:pPr>
          </w:p>
        </w:tc>
        <w:tc>
          <w:tcPr>
            <w:tcW w:w="0" w:type="auto"/>
          </w:tcPr>
          <w:p w14:paraId="592DD557" w14:textId="77777777"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Violent discipline by caregivers</w:t>
            </w:r>
          </w:p>
          <w:p w14:paraId="4E5E4259" w14:textId="77777777" w:rsidR="00264AA2" w:rsidRPr="007B14BA" w:rsidRDefault="00264AA2" w:rsidP="00362A0D">
            <w:pPr>
              <w:rPr>
                <w:rFonts w:ascii="Calibri" w:hAnsi="Calibri" w:cs="Calibri"/>
                <w:sz w:val="22"/>
                <w:szCs w:val="22"/>
                <w:lang w:val="en-GB"/>
              </w:rPr>
            </w:pPr>
          </w:p>
        </w:tc>
        <w:tc>
          <w:tcPr>
            <w:tcW w:w="0" w:type="auto"/>
          </w:tcPr>
          <w:p w14:paraId="11241EB6" w14:textId="77777777"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1.1 Violent discipline by caregivers, past month</w:t>
            </w:r>
          </w:p>
          <w:p w14:paraId="31BADF72" w14:textId="77777777"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(SDG Indicator 16.2.1)</w:t>
            </w:r>
          </w:p>
          <w:p w14:paraId="691ADC26" w14:textId="77777777" w:rsidR="00264AA2" w:rsidRPr="007B14BA" w:rsidRDefault="00264AA2" w:rsidP="00362A0D">
            <w:pPr>
              <w:rPr>
                <w:rFonts w:ascii="Calibri" w:hAnsi="Calibri" w:cs="Calibri"/>
                <w:i/>
                <w:iCs/>
                <w:sz w:val="22"/>
                <w:szCs w:val="22"/>
                <w:lang w:val="en-GB"/>
              </w:rPr>
            </w:pPr>
            <w:r w:rsidRPr="007B14BA">
              <w:rPr>
                <w:rFonts w:ascii="Calibri" w:hAnsi="Calibri" w:cs="Calibri"/>
                <w:i/>
                <w:iCs/>
                <w:sz w:val="22"/>
                <w:szCs w:val="22"/>
                <w:lang w:val="en-GB"/>
              </w:rPr>
              <w:t>Percentage of girls and boys aged 1–17 years who experienced any physical punishment and/or psychological aggression by caregivers in the past month, by sex and age</w:t>
            </w:r>
          </w:p>
        </w:tc>
      </w:tr>
      <w:tr w:rsidR="00264AA2" w14:paraId="48F028F2" w14:textId="77777777" w:rsidTr="007B14BA">
        <w:tc>
          <w:tcPr>
            <w:tcW w:w="0" w:type="auto"/>
          </w:tcPr>
          <w:p w14:paraId="3131B92A" w14:textId="77777777"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Physical punishment in school</w:t>
            </w:r>
          </w:p>
          <w:p w14:paraId="308CDDC8" w14:textId="6F14AB1F" w:rsidR="00264AA2" w:rsidRPr="007B14BA" w:rsidRDefault="00264AA2" w:rsidP="007B14BA">
            <w:pPr>
              <w:rPr>
                <w:rFonts w:ascii="Calibri" w:hAnsi="Calibri" w:cs="Calibri"/>
                <w:sz w:val="22"/>
                <w:szCs w:val="22"/>
                <w:lang w:val="en-GB"/>
              </w:rPr>
            </w:pPr>
          </w:p>
        </w:tc>
        <w:tc>
          <w:tcPr>
            <w:tcW w:w="0" w:type="auto"/>
          </w:tcPr>
          <w:p w14:paraId="3B3BF6F4"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Physical punishment by teachers</w:t>
            </w:r>
          </w:p>
          <w:p w14:paraId="27251308" w14:textId="77777777" w:rsidR="00264AA2" w:rsidRPr="007B14BA" w:rsidRDefault="00264AA2" w:rsidP="00362A0D">
            <w:pPr>
              <w:rPr>
                <w:rFonts w:ascii="Calibri" w:hAnsi="Calibri" w:cs="Calibri"/>
                <w:sz w:val="22"/>
                <w:szCs w:val="22"/>
                <w:lang w:val="en-GB"/>
              </w:rPr>
            </w:pPr>
          </w:p>
        </w:tc>
        <w:tc>
          <w:tcPr>
            <w:tcW w:w="0" w:type="auto"/>
          </w:tcPr>
          <w:p w14:paraId="06F5AA9E"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1.2 Physical punishment by teachers, past 12 months</w:t>
            </w:r>
          </w:p>
          <w:p w14:paraId="5457D76C" w14:textId="199F27AC" w:rsidR="00264AA2"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Percentage of female and male children and/or adolescents currently attending school who report being physically punished by a teacher in the past 12 months, by sex and grade level (or age)</w:t>
            </w:r>
          </w:p>
        </w:tc>
      </w:tr>
      <w:tr w:rsidR="00264AA2" w14:paraId="143FE81E" w14:textId="77777777" w:rsidTr="007B14BA">
        <w:tc>
          <w:tcPr>
            <w:tcW w:w="0" w:type="auto"/>
          </w:tcPr>
          <w:p w14:paraId="4D9C1632" w14:textId="219D0AC8"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Sexual violence in childhood</w:t>
            </w:r>
          </w:p>
        </w:tc>
        <w:tc>
          <w:tcPr>
            <w:tcW w:w="0" w:type="auto"/>
          </w:tcPr>
          <w:p w14:paraId="780C4B83" w14:textId="20B369DC" w:rsidR="00264AA2" w:rsidRPr="007B14BA" w:rsidRDefault="007B14BA" w:rsidP="00362A0D">
            <w:pPr>
              <w:rPr>
                <w:rFonts w:ascii="Calibri" w:hAnsi="Calibri" w:cs="Calibri"/>
                <w:sz w:val="22"/>
                <w:szCs w:val="22"/>
                <w:lang w:val="en-GB"/>
              </w:rPr>
            </w:pPr>
            <w:r w:rsidRPr="007B14BA">
              <w:rPr>
                <w:rFonts w:ascii="Calibri" w:hAnsi="Calibri" w:cs="Calibri"/>
                <w:sz w:val="22"/>
                <w:szCs w:val="22"/>
                <w:lang w:val="en-GB"/>
              </w:rPr>
              <w:t>Lifetime childhood sexual violence</w:t>
            </w:r>
          </w:p>
        </w:tc>
        <w:tc>
          <w:tcPr>
            <w:tcW w:w="0" w:type="auto"/>
          </w:tcPr>
          <w:p w14:paraId="1DF0D02D"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1.3 Lifetime sexual violence in childhood by any perpetrator (SDG Indicator 16.2.3)</w:t>
            </w:r>
          </w:p>
          <w:p w14:paraId="0AB9C825" w14:textId="3A6F0B1D" w:rsidR="00264AA2" w:rsidRPr="007B14BA" w:rsidRDefault="007B14BA" w:rsidP="007B14BA">
            <w:pPr>
              <w:rPr>
                <w:rFonts w:ascii="Calibri" w:hAnsi="Calibri" w:cs="Calibri"/>
                <w:sz w:val="22"/>
                <w:szCs w:val="22"/>
                <w:lang w:val="en-GB"/>
              </w:rPr>
            </w:pPr>
            <w:r w:rsidRPr="007B14BA">
              <w:rPr>
                <w:rFonts w:ascii="Calibri" w:hAnsi="Calibri" w:cs="Calibri"/>
                <w:i/>
                <w:iCs/>
                <w:sz w:val="22"/>
                <w:szCs w:val="22"/>
                <w:lang w:val="en-GB"/>
              </w:rPr>
              <w:t>Percentage of young women and men aged 18–29 years who experienced sexual violence before 18 years of age, by sex and age</w:t>
            </w:r>
          </w:p>
        </w:tc>
      </w:tr>
      <w:tr w:rsidR="00264AA2" w14:paraId="0B8C49D3" w14:textId="77777777" w:rsidTr="007B14BA">
        <w:tc>
          <w:tcPr>
            <w:tcW w:w="0" w:type="auto"/>
          </w:tcPr>
          <w:p w14:paraId="72B894F9" w14:textId="77777777" w:rsidR="00264AA2" w:rsidRPr="007B14BA" w:rsidRDefault="00264AA2" w:rsidP="00362A0D">
            <w:pPr>
              <w:rPr>
                <w:rFonts w:ascii="Calibri" w:hAnsi="Calibri" w:cs="Calibri"/>
                <w:sz w:val="22"/>
                <w:szCs w:val="22"/>
                <w:lang w:val="en-GB"/>
              </w:rPr>
            </w:pPr>
            <w:r w:rsidRPr="007B14BA">
              <w:rPr>
                <w:rFonts w:ascii="Calibri" w:hAnsi="Calibri" w:cs="Calibri"/>
                <w:sz w:val="22"/>
                <w:szCs w:val="22"/>
                <w:lang w:val="en-GB"/>
              </w:rPr>
              <w:t>Sexual violence in childhood</w:t>
            </w:r>
          </w:p>
          <w:p w14:paraId="2358B754" w14:textId="47728DBF" w:rsidR="00264AA2" w:rsidRPr="007B14BA" w:rsidRDefault="00264AA2" w:rsidP="00362A0D">
            <w:pPr>
              <w:rPr>
                <w:rFonts w:ascii="Calibri" w:hAnsi="Calibri" w:cs="Calibri"/>
                <w:sz w:val="22"/>
                <w:szCs w:val="22"/>
                <w:lang w:val="en-GB"/>
              </w:rPr>
            </w:pPr>
          </w:p>
        </w:tc>
        <w:tc>
          <w:tcPr>
            <w:tcW w:w="0" w:type="auto"/>
          </w:tcPr>
          <w:p w14:paraId="7EDA5D3A"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Past year childhood sexual violence</w:t>
            </w:r>
          </w:p>
          <w:p w14:paraId="1D7DE8F6" w14:textId="77777777" w:rsidR="00264AA2" w:rsidRPr="007B14BA" w:rsidRDefault="00264AA2" w:rsidP="00362A0D">
            <w:pPr>
              <w:rPr>
                <w:rFonts w:ascii="Calibri" w:hAnsi="Calibri" w:cs="Calibri"/>
                <w:sz w:val="22"/>
                <w:szCs w:val="22"/>
                <w:lang w:val="en-GB"/>
              </w:rPr>
            </w:pPr>
          </w:p>
        </w:tc>
        <w:tc>
          <w:tcPr>
            <w:tcW w:w="0" w:type="auto"/>
          </w:tcPr>
          <w:p w14:paraId="10B4ADF5"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1.4 Past year sexual violence in childhood by any perpetrator</w:t>
            </w:r>
          </w:p>
          <w:p w14:paraId="025ED7DF" w14:textId="7E82541C" w:rsidR="00264AA2" w:rsidRPr="007B14BA" w:rsidRDefault="007B14BA" w:rsidP="007B14BA">
            <w:pPr>
              <w:rPr>
                <w:rFonts w:ascii="Calibri" w:hAnsi="Calibri" w:cs="Calibri"/>
                <w:sz w:val="22"/>
                <w:szCs w:val="22"/>
                <w:lang w:val="en-GB"/>
              </w:rPr>
            </w:pPr>
            <w:r w:rsidRPr="007B14BA">
              <w:rPr>
                <w:rFonts w:ascii="Calibri" w:hAnsi="Calibri" w:cs="Calibri"/>
                <w:i/>
                <w:iCs/>
                <w:sz w:val="22"/>
                <w:szCs w:val="22"/>
                <w:lang w:val="en-GB"/>
              </w:rPr>
              <w:t>Percentage of female and male adolescents aged 13–17 years who experienced sexual violence in the past 12 months, by sex and age</w:t>
            </w:r>
          </w:p>
        </w:tc>
      </w:tr>
      <w:tr w:rsidR="00264AA2" w14:paraId="74B07A5E" w14:textId="77777777" w:rsidTr="007B14BA">
        <w:tc>
          <w:tcPr>
            <w:tcW w:w="0" w:type="auto"/>
          </w:tcPr>
          <w:p w14:paraId="5CAC56E7" w14:textId="77777777" w:rsidR="00264AA2" w:rsidRPr="007B14BA" w:rsidRDefault="00264AA2" w:rsidP="00264AA2">
            <w:pPr>
              <w:rPr>
                <w:rFonts w:ascii="Calibri" w:hAnsi="Calibri" w:cs="Calibri"/>
                <w:sz w:val="22"/>
                <w:szCs w:val="22"/>
                <w:lang w:val="en-GB"/>
              </w:rPr>
            </w:pPr>
            <w:r w:rsidRPr="007B14BA">
              <w:rPr>
                <w:rFonts w:ascii="Calibri" w:hAnsi="Calibri" w:cs="Calibri"/>
                <w:sz w:val="22"/>
                <w:szCs w:val="22"/>
                <w:lang w:val="en-GB"/>
              </w:rPr>
              <w:t>Partner violence against adolescents</w:t>
            </w:r>
          </w:p>
          <w:p w14:paraId="1FF8E5E5" w14:textId="7C204F31" w:rsidR="00264AA2" w:rsidRPr="007B14BA" w:rsidRDefault="00264AA2" w:rsidP="00264AA2">
            <w:pPr>
              <w:rPr>
                <w:rFonts w:ascii="Calibri" w:hAnsi="Calibri" w:cs="Calibri"/>
                <w:sz w:val="22"/>
                <w:szCs w:val="22"/>
                <w:lang w:val="en-GB"/>
              </w:rPr>
            </w:pPr>
          </w:p>
        </w:tc>
        <w:tc>
          <w:tcPr>
            <w:tcW w:w="0" w:type="auto"/>
          </w:tcPr>
          <w:p w14:paraId="33097374"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Violence against adolescent girls within marriage or marriage-like relationships</w:t>
            </w:r>
          </w:p>
          <w:p w14:paraId="2A983C2E" w14:textId="77777777" w:rsidR="00264AA2" w:rsidRPr="007B14BA" w:rsidRDefault="00264AA2" w:rsidP="00362A0D">
            <w:pPr>
              <w:rPr>
                <w:rFonts w:ascii="Calibri" w:hAnsi="Calibri" w:cs="Calibri"/>
                <w:sz w:val="22"/>
                <w:szCs w:val="22"/>
                <w:lang w:val="en-GB"/>
              </w:rPr>
            </w:pPr>
          </w:p>
        </w:tc>
        <w:tc>
          <w:tcPr>
            <w:tcW w:w="0" w:type="auto"/>
          </w:tcPr>
          <w:p w14:paraId="5E0D7B17"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1.5 Physical and/or sexual violence by an intimate partner against ever-partnered adolescent girls, past 12 months (SDG indicator 5.2.1, sub-indicator 4)</w:t>
            </w:r>
          </w:p>
          <w:p w14:paraId="2D496B92" w14:textId="7E8B12CB" w:rsidR="00264AA2" w:rsidRPr="007B14BA" w:rsidRDefault="007B14BA" w:rsidP="00362A0D">
            <w:pPr>
              <w:rPr>
                <w:rFonts w:ascii="Calibri" w:hAnsi="Calibri" w:cs="Calibri"/>
                <w:sz w:val="22"/>
                <w:szCs w:val="22"/>
                <w:lang w:val="en-GB"/>
              </w:rPr>
            </w:pPr>
            <w:r w:rsidRPr="007B14BA">
              <w:rPr>
                <w:rFonts w:ascii="Calibri" w:hAnsi="Calibri" w:cs="Calibri"/>
                <w:i/>
                <w:iCs/>
                <w:sz w:val="22"/>
                <w:szCs w:val="22"/>
                <w:lang w:val="en-GB"/>
              </w:rPr>
              <w:t>Percentage of ever-partnered adolescent girls aged 15–19 years subjected to physical and/or sexual violence by a current or former intimate partner in the past 12 months</w:t>
            </w:r>
          </w:p>
        </w:tc>
      </w:tr>
      <w:tr w:rsidR="00264AA2" w14:paraId="0AFCE8AD" w14:textId="77777777" w:rsidTr="007B14BA">
        <w:tc>
          <w:tcPr>
            <w:tcW w:w="0" w:type="auto"/>
          </w:tcPr>
          <w:p w14:paraId="13A36F51" w14:textId="77777777" w:rsidR="00264AA2" w:rsidRPr="007B14BA" w:rsidRDefault="00264AA2" w:rsidP="00264AA2">
            <w:pPr>
              <w:rPr>
                <w:rFonts w:ascii="Calibri" w:hAnsi="Calibri" w:cs="Calibri"/>
                <w:sz w:val="22"/>
                <w:szCs w:val="22"/>
                <w:lang w:val="en-GB"/>
              </w:rPr>
            </w:pPr>
            <w:r w:rsidRPr="007B14BA">
              <w:rPr>
                <w:rFonts w:ascii="Calibri" w:hAnsi="Calibri" w:cs="Calibri"/>
                <w:sz w:val="22"/>
                <w:szCs w:val="22"/>
                <w:lang w:val="en-GB"/>
              </w:rPr>
              <w:t>Partner violence against adolescents</w:t>
            </w:r>
          </w:p>
          <w:p w14:paraId="315364CB" w14:textId="535215AE" w:rsidR="00264AA2" w:rsidRPr="007B14BA" w:rsidRDefault="00264AA2" w:rsidP="00264AA2">
            <w:pPr>
              <w:rPr>
                <w:rFonts w:ascii="Calibri" w:hAnsi="Calibri" w:cs="Calibri"/>
                <w:sz w:val="22"/>
                <w:szCs w:val="22"/>
                <w:lang w:val="en-GB"/>
              </w:rPr>
            </w:pPr>
          </w:p>
        </w:tc>
        <w:tc>
          <w:tcPr>
            <w:tcW w:w="0" w:type="auto"/>
          </w:tcPr>
          <w:p w14:paraId="674E8C8C" w14:textId="0F16A68E" w:rsidR="00264AA2" w:rsidRPr="007B14BA" w:rsidRDefault="007B14BA" w:rsidP="00362A0D">
            <w:pPr>
              <w:rPr>
                <w:rFonts w:ascii="Calibri" w:hAnsi="Calibri" w:cs="Calibri"/>
                <w:sz w:val="22"/>
                <w:szCs w:val="22"/>
                <w:lang w:val="en-GB"/>
              </w:rPr>
            </w:pPr>
            <w:r w:rsidRPr="007B14BA">
              <w:rPr>
                <w:rFonts w:ascii="Calibri" w:hAnsi="Calibri" w:cs="Calibri"/>
                <w:sz w:val="22"/>
                <w:szCs w:val="22"/>
                <w:lang w:val="en-GB"/>
              </w:rPr>
              <w:t>Violence against adolescent girls and boys by romantic partners</w:t>
            </w:r>
          </w:p>
        </w:tc>
        <w:tc>
          <w:tcPr>
            <w:tcW w:w="0" w:type="auto"/>
          </w:tcPr>
          <w:p w14:paraId="7300501A"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1.6 Physical and/or sexual violence against adolescents by a romantic partner, past 12 months</w:t>
            </w:r>
          </w:p>
          <w:p w14:paraId="4B72B7AB" w14:textId="6E0DF053" w:rsidR="00264AA2" w:rsidRPr="007B14BA" w:rsidRDefault="007B14BA" w:rsidP="007B14BA">
            <w:pPr>
              <w:rPr>
                <w:rFonts w:ascii="Calibri" w:hAnsi="Calibri" w:cs="Calibri"/>
                <w:sz w:val="22"/>
                <w:szCs w:val="22"/>
                <w:lang w:val="en-GB"/>
              </w:rPr>
            </w:pPr>
            <w:r w:rsidRPr="007B14BA">
              <w:rPr>
                <w:rFonts w:ascii="Calibri" w:hAnsi="Calibri" w:cs="Calibri"/>
                <w:i/>
                <w:iCs/>
                <w:sz w:val="22"/>
                <w:szCs w:val="22"/>
                <w:lang w:val="en-GB"/>
              </w:rPr>
              <w:t>Percentage of female and male adolescents aged 13–19 years subjected to physical and/or sexual violence by any romantic partner in the past 12 months, among those who ever had a romantic partner, by sex and age</w:t>
            </w:r>
          </w:p>
        </w:tc>
      </w:tr>
      <w:tr w:rsidR="00264AA2" w14:paraId="6489DE5E" w14:textId="77777777" w:rsidTr="007B14BA">
        <w:tc>
          <w:tcPr>
            <w:tcW w:w="0" w:type="auto"/>
          </w:tcPr>
          <w:p w14:paraId="6D1A29DE" w14:textId="77777777" w:rsidR="00264AA2" w:rsidRPr="007B14BA" w:rsidRDefault="00264AA2" w:rsidP="00264AA2">
            <w:pPr>
              <w:rPr>
                <w:rFonts w:ascii="Calibri" w:hAnsi="Calibri" w:cs="Calibri"/>
                <w:sz w:val="22"/>
                <w:szCs w:val="22"/>
                <w:lang w:val="en-GB"/>
              </w:rPr>
            </w:pPr>
            <w:r w:rsidRPr="007B14BA">
              <w:rPr>
                <w:rFonts w:ascii="Calibri" w:hAnsi="Calibri" w:cs="Calibri"/>
                <w:sz w:val="22"/>
                <w:szCs w:val="22"/>
                <w:lang w:val="en-GB"/>
              </w:rPr>
              <w:t>Peer violence</w:t>
            </w:r>
          </w:p>
          <w:p w14:paraId="280E896D" w14:textId="0618995C" w:rsidR="00264AA2" w:rsidRPr="007B14BA" w:rsidRDefault="00264AA2" w:rsidP="00264AA2">
            <w:pPr>
              <w:rPr>
                <w:rFonts w:ascii="Calibri" w:hAnsi="Calibri" w:cs="Calibri"/>
                <w:sz w:val="22"/>
                <w:szCs w:val="22"/>
                <w:lang w:val="en-GB"/>
              </w:rPr>
            </w:pPr>
          </w:p>
        </w:tc>
        <w:tc>
          <w:tcPr>
            <w:tcW w:w="0" w:type="auto"/>
          </w:tcPr>
          <w:p w14:paraId="7B541F23"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Bullying victimization</w:t>
            </w:r>
          </w:p>
          <w:p w14:paraId="50BAEB25" w14:textId="77777777" w:rsidR="00264AA2" w:rsidRPr="007B14BA" w:rsidRDefault="00264AA2" w:rsidP="00362A0D">
            <w:pPr>
              <w:rPr>
                <w:rFonts w:ascii="Calibri" w:hAnsi="Calibri" w:cs="Calibri"/>
                <w:sz w:val="22"/>
                <w:szCs w:val="22"/>
                <w:lang w:val="en-GB"/>
              </w:rPr>
            </w:pPr>
          </w:p>
        </w:tc>
        <w:tc>
          <w:tcPr>
            <w:tcW w:w="0" w:type="auto"/>
          </w:tcPr>
          <w:p w14:paraId="78C00B4D"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1.7 Peer violence - bullying victimization, past 12 months</w:t>
            </w:r>
          </w:p>
          <w:p w14:paraId="2DDBCE66" w14:textId="7A7E819B" w:rsidR="00264AA2"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Percentage of female and male adolescents who experienced bullying during the past 12 months, by type, sex and grade level (or age)</w:t>
            </w:r>
          </w:p>
        </w:tc>
      </w:tr>
      <w:tr w:rsidR="00264AA2" w14:paraId="00E3247E" w14:textId="77777777" w:rsidTr="007B14BA">
        <w:tc>
          <w:tcPr>
            <w:tcW w:w="0" w:type="auto"/>
          </w:tcPr>
          <w:p w14:paraId="32790D86" w14:textId="77777777" w:rsidR="00264AA2" w:rsidRPr="007B14BA" w:rsidRDefault="00264AA2" w:rsidP="00264AA2">
            <w:pPr>
              <w:rPr>
                <w:rFonts w:ascii="Calibri" w:hAnsi="Calibri" w:cs="Calibri"/>
                <w:sz w:val="22"/>
                <w:szCs w:val="22"/>
                <w:lang w:val="en-GB"/>
              </w:rPr>
            </w:pPr>
            <w:r w:rsidRPr="007B14BA">
              <w:rPr>
                <w:rFonts w:ascii="Calibri" w:hAnsi="Calibri" w:cs="Calibri"/>
                <w:sz w:val="22"/>
                <w:szCs w:val="22"/>
                <w:lang w:val="en-GB"/>
              </w:rPr>
              <w:t>Physical violence against adolescents</w:t>
            </w:r>
          </w:p>
          <w:p w14:paraId="14D2D409" w14:textId="5B318CD9" w:rsidR="00264AA2" w:rsidRPr="007B14BA" w:rsidRDefault="00264AA2" w:rsidP="007B14BA">
            <w:pPr>
              <w:rPr>
                <w:rFonts w:ascii="Calibri" w:hAnsi="Calibri" w:cs="Calibri"/>
                <w:sz w:val="22"/>
                <w:szCs w:val="22"/>
                <w:lang w:val="en-GB"/>
              </w:rPr>
            </w:pPr>
          </w:p>
        </w:tc>
        <w:tc>
          <w:tcPr>
            <w:tcW w:w="0" w:type="auto"/>
          </w:tcPr>
          <w:p w14:paraId="4D82574C"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Physical attacks against adolescents</w:t>
            </w:r>
          </w:p>
          <w:p w14:paraId="771D0820" w14:textId="77777777" w:rsidR="00264AA2" w:rsidRPr="007B14BA" w:rsidRDefault="00264AA2" w:rsidP="00362A0D">
            <w:pPr>
              <w:rPr>
                <w:rFonts w:ascii="Calibri" w:hAnsi="Calibri" w:cs="Calibri"/>
                <w:sz w:val="22"/>
                <w:szCs w:val="22"/>
                <w:lang w:val="en-GB"/>
              </w:rPr>
            </w:pPr>
          </w:p>
        </w:tc>
        <w:tc>
          <w:tcPr>
            <w:tcW w:w="0" w:type="auto"/>
          </w:tcPr>
          <w:p w14:paraId="16F54BAF"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1.8 Physical attack against adolescents, past 12 months</w:t>
            </w:r>
          </w:p>
          <w:p w14:paraId="2FCDAFEF" w14:textId="5B652CCC" w:rsidR="00264AA2"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Percentage of female and male adolescents who were physically attacked in the past 12 months, by sex and grade level (or age)</w:t>
            </w:r>
          </w:p>
        </w:tc>
      </w:tr>
      <w:tr w:rsidR="007B14BA" w14:paraId="6C5EC94D" w14:textId="77777777" w:rsidTr="007B14BA">
        <w:tc>
          <w:tcPr>
            <w:tcW w:w="0" w:type="auto"/>
          </w:tcPr>
          <w:p w14:paraId="0B5D8E21"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Child homicide</w:t>
            </w:r>
          </w:p>
          <w:p w14:paraId="78BAA305" w14:textId="77777777" w:rsidR="007B14BA" w:rsidRPr="007B14BA" w:rsidRDefault="007B14BA" w:rsidP="007B14BA">
            <w:pPr>
              <w:rPr>
                <w:rFonts w:ascii="Calibri" w:hAnsi="Calibri" w:cs="Calibri"/>
                <w:sz w:val="22"/>
                <w:szCs w:val="22"/>
                <w:lang w:val="en-GB"/>
              </w:rPr>
            </w:pPr>
          </w:p>
        </w:tc>
        <w:tc>
          <w:tcPr>
            <w:tcW w:w="0" w:type="auto"/>
          </w:tcPr>
          <w:p w14:paraId="54500567"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Child homicide rate</w:t>
            </w:r>
          </w:p>
          <w:p w14:paraId="2B0CE21E" w14:textId="77777777" w:rsidR="007B14BA" w:rsidRPr="007B14BA" w:rsidRDefault="007B14BA" w:rsidP="00362A0D">
            <w:pPr>
              <w:rPr>
                <w:rFonts w:ascii="Calibri" w:hAnsi="Calibri" w:cs="Calibri"/>
                <w:sz w:val="22"/>
                <w:szCs w:val="22"/>
                <w:lang w:val="en-GB"/>
              </w:rPr>
            </w:pPr>
          </w:p>
        </w:tc>
        <w:tc>
          <w:tcPr>
            <w:tcW w:w="0" w:type="auto"/>
          </w:tcPr>
          <w:p w14:paraId="40CF4F91"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1.9 Child homicide rate (SDG indicator 16.1.1)</w:t>
            </w:r>
          </w:p>
          <w:p w14:paraId="284B5092" w14:textId="7B475309" w:rsidR="007B14BA" w:rsidRPr="007B14BA" w:rsidRDefault="007B14BA" w:rsidP="00362A0D">
            <w:pPr>
              <w:rPr>
                <w:rFonts w:ascii="Calibri" w:hAnsi="Calibri" w:cs="Calibri"/>
                <w:i/>
                <w:iCs/>
                <w:sz w:val="22"/>
                <w:szCs w:val="22"/>
                <w:lang w:val="en-GB"/>
              </w:rPr>
            </w:pPr>
            <w:r w:rsidRPr="007B14BA">
              <w:rPr>
                <w:rFonts w:ascii="Calibri" w:hAnsi="Calibri" w:cs="Calibri"/>
                <w:i/>
                <w:iCs/>
                <w:sz w:val="22"/>
                <w:szCs w:val="22"/>
                <w:lang w:val="en-GB"/>
              </w:rPr>
              <w:t>Number of victims of intentional homicide aged 0–19 years per 100,000 population aged 0–19 years, by sex and age</w:t>
            </w:r>
          </w:p>
        </w:tc>
      </w:tr>
      <w:tr w:rsidR="00264AA2" w14:paraId="4ED3B73A" w14:textId="77777777" w:rsidTr="007B14BA">
        <w:tc>
          <w:tcPr>
            <w:tcW w:w="0" w:type="auto"/>
          </w:tcPr>
          <w:p w14:paraId="3D7C92E6" w14:textId="77777777" w:rsidR="00264AA2" w:rsidRPr="007B14BA" w:rsidRDefault="00264AA2" w:rsidP="00264AA2">
            <w:pPr>
              <w:rPr>
                <w:rFonts w:ascii="Calibri" w:hAnsi="Calibri" w:cs="Calibri"/>
                <w:sz w:val="22"/>
                <w:szCs w:val="22"/>
                <w:lang w:val="en-GB"/>
              </w:rPr>
            </w:pPr>
            <w:r w:rsidRPr="007B14BA">
              <w:rPr>
                <w:rFonts w:ascii="Calibri" w:hAnsi="Calibri" w:cs="Calibri"/>
                <w:sz w:val="22"/>
                <w:szCs w:val="22"/>
                <w:lang w:val="en-GB"/>
              </w:rPr>
              <w:lastRenderedPageBreak/>
              <w:t>Child exposure to violence in the home</w:t>
            </w:r>
          </w:p>
          <w:p w14:paraId="10879C9E" w14:textId="5AD29EC1" w:rsidR="00264AA2" w:rsidRPr="007B14BA" w:rsidRDefault="00264AA2" w:rsidP="00264AA2">
            <w:pPr>
              <w:rPr>
                <w:rFonts w:ascii="Calibri" w:hAnsi="Calibri" w:cs="Calibri"/>
                <w:sz w:val="22"/>
                <w:szCs w:val="22"/>
                <w:lang w:val="en-GB"/>
              </w:rPr>
            </w:pPr>
          </w:p>
        </w:tc>
        <w:tc>
          <w:tcPr>
            <w:tcW w:w="0" w:type="auto"/>
          </w:tcPr>
          <w:p w14:paraId="3B1B3017"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Child exposure to partner violence against mother/ stepmother</w:t>
            </w:r>
          </w:p>
          <w:p w14:paraId="3D90211B" w14:textId="77777777" w:rsidR="00264AA2" w:rsidRPr="007B14BA" w:rsidRDefault="00264AA2" w:rsidP="00362A0D">
            <w:pPr>
              <w:rPr>
                <w:rFonts w:ascii="Calibri" w:hAnsi="Calibri" w:cs="Calibri"/>
                <w:sz w:val="22"/>
                <w:szCs w:val="22"/>
                <w:lang w:val="en-GB"/>
              </w:rPr>
            </w:pPr>
          </w:p>
        </w:tc>
        <w:tc>
          <w:tcPr>
            <w:tcW w:w="0" w:type="auto"/>
          </w:tcPr>
          <w:p w14:paraId="5D2132FE"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1.10 Child exposure to households affected by physical partner violence against women</w:t>
            </w:r>
          </w:p>
          <w:p w14:paraId="5D52DC21" w14:textId="5DAE3528" w:rsidR="00264AA2" w:rsidRPr="007B14BA" w:rsidRDefault="007B14BA" w:rsidP="007B14BA">
            <w:pPr>
              <w:rPr>
                <w:rFonts w:ascii="Calibri" w:hAnsi="Calibri" w:cs="Calibri"/>
                <w:sz w:val="22"/>
                <w:szCs w:val="22"/>
                <w:lang w:val="en-GB"/>
              </w:rPr>
            </w:pPr>
            <w:r w:rsidRPr="007B14BA">
              <w:rPr>
                <w:rFonts w:ascii="Calibri" w:hAnsi="Calibri" w:cs="Calibri"/>
                <w:i/>
                <w:iCs/>
                <w:sz w:val="22"/>
                <w:szCs w:val="22"/>
                <w:lang w:val="en-GB"/>
              </w:rPr>
              <w:t>Percentage of female and male adolescents and young adults aged 13–24 years who report that their father or stepfather ever hit or beat their mother or stepmother during the respondents’ childhood, by sex and age of respondent</w:t>
            </w:r>
          </w:p>
        </w:tc>
      </w:tr>
      <w:tr w:rsidR="007B14BA" w14:paraId="2C8B466A" w14:textId="77777777" w:rsidTr="007B14BA">
        <w:tc>
          <w:tcPr>
            <w:tcW w:w="0" w:type="auto"/>
            <w:gridSpan w:val="3"/>
          </w:tcPr>
          <w:p w14:paraId="7C5A3AB6" w14:textId="129E2B16" w:rsidR="007B14BA" w:rsidRPr="007B14BA" w:rsidRDefault="007B14BA" w:rsidP="007B14BA">
            <w:pPr>
              <w:rPr>
                <w:rFonts w:ascii="Calibri" w:hAnsi="Calibri" w:cs="Calibri"/>
                <w:b/>
                <w:bCs/>
                <w:sz w:val="22"/>
                <w:szCs w:val="22"/>
                <w:lang w:val="en-GB"/>
              </w:rPr>
            </w:pPr>
            <w:r w:rsidRPr="007B14BA">
              <w:rPr>
                <w:rFonts w:ascii="Calibri" w:hAnsi="Calibri" w:cs="Calibri"/>
                <w:b/>
                <w:bCs/>
                <w:sz w:val="22"/>
                <w:szCs w:val="22"/>
                <w:lang w:val="en-GB"/>
              </w:rPr>
              <w:t>Implementation and enforcement of laws</w:t>
            </w:r>
          </w:p>
        </w:tc>
      </w:tr>
      <w:tr w:rsidR="007B14BA" w14:paraId="463EF840" w14:textId="77777777" w:rsidTr="007B14BA">
        <w:tc>
          <w:tcPr>
            <w:tcW w:w="0" w:type="auto"/>
            <w:gridSpan w:val="3"/>
          </w:tcPr>
          <w:p w14:paraId="160483BF" w14:textId="43256DCE" w:rsidR="007B14BA" w:rsidRPr="007B14BA" w:rsidRDefault="007B14BA" w:rsidP="00362A0D">
            <w:pPr>
              <w:rPr>
                <w:rFonts w:ascii="Calibri" w:hAnsi="Calibri" w:cs="Calibri"/>
                <w:b/>
                <w:bCs/>
                <w:i/>
                <w:iCs/>
                <w:sz w:val="22"/>
                <w:szCs w:val="22"/>
                <w:lang w:val="en-GB"/>
              </w:rPr>
            </w:pPr>
            <w:r w:rsidRPr="007B14BA">
              <w:rPr>
                <w:rFonts w:ascii="Calibri" w:hAnsi="Calibri" w:cs="Calibri"/>
                <w:b/>
                <w:bCs/>
                <w:i/>
                <w:iCs/>
                <w:sz w:val="22"/>
                <w:szCs w:val="22"/>
                <w:lang w:val="en-GB"/>
              </w:rPr>
              <w:t>Intermediate (outcome) result: Countries have strengthened implementation and enforcement of laws and policies that protect children and adolescents from violence, reduce excessive alcohol use, and limit youth access to weapons</w:t>
            </w:r>
          </w:p>
        </w:tc>
      </w:tr>
      <w:tr w:rsidR="007B14BA" w14:paraId="1EB9D23C" w14:textId="77777777" w:rsidTr="007B14BA">
        <w:tc>
          <w:tcPr>
            <w:tcW w:w="0" w:type="auto"/>
            <w:vMerge w:val="restart"/>
          </w:tcPr>
          <w:p w14:paraId="5EC6815A" w14:textId="5C262421"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Laws and policies</w:t>
            </w:r>
          </w:p>
          <w:p w14:paraId="248D8DEB" w14:textId="1DA31E8B" w:rsidR="007B14BA" w:rsidRPr="007B14BA" w:rsidRDefault="007B14BA" w:rsidP="007B14BA">
            <w:pPr>
              <w:rPr>
                <w:rFonts w:ascii="Calibri" w:hAnsi="Calibri" w:cs="Calibri"/>
                <w:sz w:val="22"/>
                <w:szCs w:val="22"/>
                <w:lang w:val="en-GB"/>
              </w:rPr>
            </w:pPr>
          </w:p>
        </w:tc>
        <w:tc>
          <w:tcPr>
            <w:tcW w:w="0" w:type="auto"/>
          </w:tcPr>
          <w:p w14:paraId="6B0F7E39"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Laws protecting children from physical punishment</w:t>
            </w:r>
          </w:p>
          <w:p w14:paraId="658A3A79" w14:textId="77777777" w:rsidR="007B14BA" w:rsidRPr="007B14BA" w:rsidRDefault="007B14BA" w:rsidP="00362A0D">
            <w:pPr>
              <w:rPr>
                <w:rFonts w:ascii="Calibri" w:hAnsi="Calibri" w:cs="Calibri"/>
                <w:sz w:val="22"/>
                <w:szCs w:val="22"/>
                <w:lang w:val="en-GB"/>
              </w:rPr>
            </w:pPr>
          </w:p>
        </w:tc>
        <w:tc>
          <w:tcPr>
            <w:tcW w:w="0" w:type="auto"/>
          </w:tcPr>
          <w:p w14:paraId="43BAA1DB"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3.1 Laws protecting children from physical punishment (violent punishment)</w:t>
            </w:r>
          </w:p>
          <w:p w14:paraId="02F22674" w14:textId="18747776" w:rsidR="007B14BA" w:rsidRPr="007B14BA" w:rsidRDefault="007B14BA" w:rsidP="00362A0D">
            <w:pPr>
              <w:rPr>
                <w:rFonts w:ascii="Calibri" w:hAnsi="Calibri" w:cs="Calibri"/>
                <w:i/>
                <w:iCs/>
                <w:sz w:val="22"/>
                <w:szCs w:val="22"/>
                <w:lang w:val="en-GB"/>
              </w:rPr>
            </w:pPr>
            <w:r w:rsidRPr="007B14BA">
              <w:rPr>
                <w:rFonts w:ascii="Calibri" w:hAnsi="Calibri" w:cs="Calibri"/>
                <w:i/>
                <w:iCs/>
                <w:sz w:val="22"/>
                <w:szCs w:val="22"/>
                <w:lang w:val="en-GB"/>
              </w:rPr>
              <w:t>Existence of legislation prohibiting all forms of physical punishment of children, by setting (home, schools, alternative care settings and day care, penal institutions/in places of detention, and as a sentence for an offence)</w:t>
            </w:r>
          </w:p>
        </w:tc>
      </w:tr>
      <w:tr w:rsidR="007B14BA" w14:paraId="25DB217C" w14:textId="77777777" w:rsidTr="007B14BA">
        <w:tc>
          <w:tcPr>
            <w:tcW w:w="0" w:type="auto"/>
            <w:vMerge/>
          </w:tcPr>
          <w:p w14:paraId="50198384" w14:textId="77777777" w:rsidR="007B14BA" w:rsidRPr="007B14BA" w:rsidRDefault="007B14BA" w:rsidP="007B14BA">
            <w:pPr>
              <w:rPr>
                <w:rFonts w:ascii="Calibri" w:hAnsi="Calibri" w:cs="Calibri"/>
                <w:sz w:val="22"/>
                <w:szCs w:val="22"/>
                <w:lang w:val="en-GB"/>
              </w:rPr>
            </w:pPr>
          </w:p>
        </w:tc>
        <w:tc>
          <w:tcPr>
            <w:tcW w:w="0" w:type="auto"/>
          </w:tcPr>
          <w:p w14:paraId="51FC2044"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Laws protecting children from sexual abuse and exploitation</w:t>
            </w:r>
          </w:p>
          <w:p w14:paraId="7DD7423B" w14:textId="77777777" w:rsidR="007B14BA" w:rsidRPr="007B14BA" w:rsidRDefault="007B14BA" w:rsidP="00362A0D">
            <w:pPr>
              <w:rPr>
                <w:rFonts w:ascii="Calibri" w:hAnsi="Calibri" w:cs="Calibri"/>
                <w:sz w:val="22"/>
                <w:szCs w:val="22"/>
                <w:lang w:val="en-GB"/>
              </w:rPr>
            </w:pPr>
          </w:p>
        </w:tc>
        <w:tc>
          <w:tcPr>
            <w:tcW w:w="0" w:type="auto"/>
          </w:tcPr>
          <w:p w14:paraId="7A0C7AD6"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3.2 Laws protecting children from sexual abuse and exploitation</w:t>
            </w:r>
          </w:p>
          <w:p w14:paraId="4BD16644" w14:textId="77777777" w:rsidR="007B14BA"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Alignment of the national legal framework with international standards regarding the criminalization of child sexual abuse and exploitation and protection of child victims</w:t>
            </w:r>
          </w:p>
          <w:p w14:paraId="4614C51F" w14:textId="77777777" w:rsidR="007B14BA" w:rsidRPr="007B14BA" w:rsidRDefault="007B14BA" w:rsidP="00362A0D">
            <w:pPr>
              <w:rPr>
                <w:rFonts w:ascii="Calibri" w:hAnsi="Calibri" w:cs="Calibri"/>
                <w:sz w:val="22"/>
                <w:szCs w:val="22"/>
                <w:lang w:val="en-GB"/>
              </w:rPr>
            </w:pPr>
          </w:p>
        </w:tc>
      </w:tr>
      <w:tr w:rsidR="007B14BA" w14:paraId="3DA55594" w14:textId="77777777" w:rsidTr="007B14BA">
        <w:tc>
          <w:tcPr>
            <w:tcW w:w="0" w:type="auto"/>
            <w:vMerge/>
          </w:tcPr>
          <w:p w14:paraId="4A214E49" w14:textId="77777777" w:rsidR="007B14BA" w:rsidRPr="007B14BA" w:rsidRDefault="007B14BA" w:rsidP="00264AA2">
            <w:pPr>
              <w:rPr>
                <w:rFonts w:ascii="Calibri" w:hAnsi="Calibri" w:cs="Calibri"/>
                <w:sz w:val="22"/>
                <w:szCs w:val="22"/>
                <w:lang w:val="en-GB"/>
              </w:rPr>
            </w:pPr>
          </w:p>
        </w:tc>
        <w:tc>
          <w:tcPr>
            <w:tcW w:w="0" w:type="auto"/>
          </w:tcPr>
          <w:p w14:paraId="5345C69C"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Laws protecting children from key risk factors for violence and exploitation</w:t>
            </w:r>
          </w:p>
          <w:p w14:paraId="7AC52DD8" w14:textId="77777777" w:rsidR="007B14BA" w:rsidRPr="007B14BA" w:rsidRDefault="007B14BA" w:rsidP="00362A0D">
            <w:pPr>
              <w:rPr>
                <w:rFonts w:ascii="Calibri" w:hAnsi="Calibri" w:cs="Calibri"/>
                <w:sz w:val="22"/>
                <w:szCs w:val="22"/>
                <w:lang w:val="en-GB"/>
              </w:rPr>
            </w:pPr>
          </w:p>
        </w:tc>
        <w:tc>
          <w:tcPr>
            <w:tcW w:w="0" w:type="auto"/>
          </w:tcPr>
          <w:p w14:paraId="3DB3549D"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3.3 Laws and policies protecting children from key risk factors for violence and exploitation</w:t>
            </w:r>
          </w:p>
          <w:p w14:paraId="23C1E5DA" w14:textId="77777777" w:rsidR="007B14BA"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Existence of laws, policies or regulations that protect children from key risk factors</w:t>
            </w:r>
          </w:p>
          <w:p w14:paraId="797CA3D0" w14:textId="77777777" w:rsidR="007B14BA" w:rsidRPr="007B14BA" w:rsidRDefault="007B14BA" w:rsidP="00362A0D">
            <w:pPr>
              <w:rPr>
                <w:rFonts w:ascii="Calibri" w:hAnsi="Calibri" w:cs="Calibri"/>
                <w:sz w:val="22"/>
                <w:szCs w:val="22"/>
                <w:lang w:val="en-GB"/>
              </w:rPr>
            </w:pPr>
          </w:p>
        </w:tc>
      </w:tr>
      <w:tr w:rsidR="007B14BA" w14:paraId="1A02DD53" w14:textId="77777777" w:rsidTr="007B14BA">
        <w:tc>
          <w:tcPr>
            <w:tcW w:w="0" w:type="auto"/>
            <w:vMerge/>
          </w:tcPr>
          <w:p w14:paraId="0E4F0BFA" w14:textId="77777777" w:rsidR="007B14BA" w:rsidRPr="007B14BA" w:rsidRDefault="007B14BA" w:rsidP="00264AA2">
            <w:pPr>
              <w:rPr>
                <w:rFonts w:ascii="Calibri" w:hAnsi="Calibri" w:cs="Calibri"/>
                <w:sz w:val="22"/>
                <w:szCs w:val="22"/>
                <w:lang w:val="en-GB"/>
              </w:rPr>
            </w:pPr>
          </w:p>
        </w:tc>
        <w:tc>
          <w:tcPr>
            <w:tcW w:w="0" w:type="auto"/>
          </w:tcPr>
          <w:p w14:paraId="2C1D711A"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Laws and policies to protect children</w:t>
            </w:r>
          </w:p>
          <w:p w14:paraId="098B2C4C" w14:textId="77777777" w:rsidR="007B14BA" w:rsidRPr="007B14BA" w:rsidRDefault="007B14BA" w:rsidP="00362A0D">
            <w:pPr>
              <w:rPr>
                <w:rFonts w:ascii="Calibri" w:hAnsi="Calibri" w:cs="Calibri"/>
                <w:sz w:val="22"/>
                <w:szCs w:val="22"/>
                <w:lang w:val="en-GB"/>
              </w:rPr>
            </w:pPr>
          </w:p>
        </w:tc>
        <w:tc>
          <w:tcPr>
            <w:tcW w:w="0" w:type="auto"/>
          </w:tcPr>
          <w:p w14:paraId="15D77073"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3.4 Laws and policies regarding institutional and duty bearer responses to violence against children</w:t>
            </w:r>
          </w:p>
          <w:p w14:paraId="3B2F209C" w14:textId="050196DD" w:rsidR="007B14BA"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Existence of key laws and policies to protect children from violence and ensure an adequate response from duty bearers, professionals and justice sector institutions</w:t>
            </w:r>
          </w:p>
        </w:tc>
      </w:tr>
      <w:tr w:rsidR="00264AA2" w14:paraId="1D119338" w14:textId="77777777" w:rsidTr="007B14BA">
        <w:tc>
          <w:tcPr>
            <w:tcW w:w="0" w:type="auto"/>
          </w:tcPr>
          <w:p w14:paraId="27EB84F1"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Awareness of laws</w:t>
            </w:r>
          </w:p>
          <w:p w14:paraId="16ABFCF6" w14:textId="77777777" w:rsidR="00264AA2" w:rsidRPr="007B14BA" w:rsidRDefault="00264AA2" w:rsidP="00264AA2">
            <w:pPr>
              <w:rPr>
                <w:rFonts w:ascii="Calibri" w:hAnsi="Calibri" w:cs="Calibri"/>
                <w:sz w:val="22"/>
                <w:szCs w:val="22"/>
                <w:lang w:val="en-GB"/>
              </w:rPr>
            </w:pPr>
          </w:p>
        </w:tc>
        <w:tc>
          <w:tcPr>
            <w:tcW w:w="0" w:type="auto"/>
          </w:tcPr>
          <w:p w14:paraId="44E0A79E"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Awareness of laws</w:t>
            </w:r>
          </w:p>
          <w:p w14:paraId="5F1416D9" w14:textId="77777777" w:rsidR="00264AA2" w:rsidRPr="007B14BA" w:rsidRDefault="00264AA2" w:rsidP="00362A0D">
            <w:pPr>
              <w:rPr>
                <w:rFonts w:ascii="Calibri" w:hAnsi="Calibri" w:cs="Calibri"/>
                <w:sz w:val="22"/>
                <w:szCs w:val="22"/>
                <w:lang w:val="en-GB"/>
              </w:rPr>
            </w:pPr>
          </w:p>
        </w:tc>
        <w:tc>
          <w:tcPr>
            <w:tcW w:w="0" w:type="auto"/>
          </w:tcPr>
          <w:p w14:paraId="2905DB1C" w14:textId="77777777" w:rsidR="007B14BA" w:rsidRPr="007B14BA" w:rsidRDefault="007B14BA" w:rsidP="007B14BA">
            <w:pPr>
              <w:rPr>
                <w:rFonts w:ascii="Calibri" w:hAnsi="Calibri" w:cs="Calibri"/>
                <w:sz w:val="22"/>
                <w:szCs w:val="22"/>
                <w:lang w:val="en-GB"/>
              </w:rPr>
            </w:pPr>
            <w:r w:rsidRPr="007B14BA">
              <w:rPr>
                <w:rFonts w:ascii="Calibri" w:hAnsi="Calibri" w:cs="Calibri"/>
                <w:sz w:val="22"/>
                <w:szCs w:val="22"/>
                <w:lang w:val="en-GB"/>
              </w:rPr>
              <w:t>3.5 Awareness of laws banning violence against children</w:t>
            </w:r>
          </w:p>
          <w:p w14:paraId="20BD667D" w14:textId="60B39278" w:rsidR="00264AA2" w:rsidRPr="007B14BA" w:rsidRDefault="007B14BA" w:rsidP="007B14BA">
            <w:pPr>
              <w:rPr>
                <w:rFonts w:ascii="Calibri" w:hAnsi="Calibri" w:cs="Calibri"/>
                <w:i/>
                <w:iCs/>
                <w:sz w:val="22"/>
                <w:szCs w:val="22"/>
                <w:lang w:val="en-GB"/>
              </w:rPr>
            </w:pPr>
            <w:r w:rsidRPr="007B14BA">
              <w:rPr>
                <w:rFonts w:ascii="Calibri" w:hAnsi="Calibri" w:cs="Calibri"/>
                <w:i/>
                <w:iCs/>
                <w:sz w:val="22"/>
                <w:szCs w:val="22"/>
                <w:lang w:val="en-GB"/>
              </w:rPr>
              <w:t>Percentage of female and male adolescents and adults who are aware of legislation banning key forms of violence against children, such as physical punishment (violent punishment), by sex and age</w:t>
            </w:r>
          </w:p>
        </w:tc>
      </w:tr>
      <w:tr w:rsidR="00264AA2" w14:paraId="4A1D4D05" w14:textId="77777777" w:rsidTr="007B14BA">
        <w:tc>
          <w:tcPr>
            <w:tcW w:w="0" w:type="auto"/>
          </w:tcPr>
          <w:p w14:paraId="2376E840" w14:textId="77777777" w:rsidR="00264AA2" w:rsidRDefault="00264AA2" w:rsidP="00362A0D">
            <w:pPr>
              <w:rPr>
                <w:rFonts w:ascii="Calibri" w:hAnsi="Calibri" w:cs="Calibri"/>
                <w:b/>
                <w:bCs/>
                <w:sz w:val="22"/>
                <w:szCs w:val="22"/>
                <w:lang w:val="en-GB"/>
              </w:rPr>
            </w:pPr>
          </w:p>
        </w:tc>
        <w:tc>
          <w:tcPr>
            <w:tcW w:w="0" w:type="auto"/>
          </w:tcPr>
          <w:p w14:paraId="23B8A9F5" w14:textId="77777777" w:rsidR="00264AA2" w:rsidRDefault="00264AA2" w:rsidP="00362A0D">
            <w:pPr>
              <w:rPr>
                <w:rFonts w:ascii="Calibri" w:hAnsi="Calibri" w:cs="Calibri"/>
                <w:b/>
                <w:bCs/>
                <w:sz w:val="22"/>
                <w:szCs w:val="22"/>
                <w:lang w:val="en-GB"/>
              </w:rPr>
            </w:pPr>
          </w:p>
        </w:tc>
        <w:tc>
          <w:tcPr>
            <w:tcW w:w="0" w:type="auto"/>
          </w:tcPr>
          <w:p w14:paraId="7E5CD326" w14:textId="77777777" w:rsidR="00264AA2" w:rsidRDefault="00264AA2" w:rsidP="00362A0D">
            <w:pPr>
              <w:rPr>
                <w:rFonts w:ascii="Calibri" w:hAnsi="Calibri" w:cs="Calibri"/>
                <w:b/>
                <w:bCs/>
                <w:sz w:val="22"/>
                <w:szCs w:val="22"/>
                <w:lang w:val="en-GB"/>
              </w:rPr>
            </w:pPr>
          </w:p>
        </w:tc>
      </w:tr>
    </w:tbl>
    <w:p w14:paraId="4559FDA1" w14:textId="2863E26E" w:rsidR="00A84AC3" w:rsidRDefault="00A84AC3" w:rsidP="00A84AC3">
      <w:pPr>
        <w:pStyle w:val="ListParagraph"/>
        <w:spacing w:before="120" w:after="120"/>
        <w:rPr>
          <w:rFonts w:ascii="Calibri" w:hAnsi="Calibri" w:cs="Calibri"/>
          <w:b/>
          <w:bCs/>
          <w:sz w:val="22"/>
          <w:szCs w:val="22"/>
          <w:lang w:val="en-GB"/>
        </w:rPr>
      </w:pPr>
    </w:p>
    <w:p w14:paraId="1AF260BE" w14:textId="77777777" w:rsidR="00A84AC3" w:rsidRDefault="00A84AC3" w:rsidP="00A84AC3">
      <w:pPr>
        <w:pStyle w:val="ListParagraph"/>
        <w:spacing w:before="120" w:after="120"/>
        <w:rPr>
          <w:rFonts w:ascii="Calibri" w:hAnsi="Calibri" w:cs="Calibri"/>
          <w:b/>
          <w:bCs/>
          <w:sz w:val="22"/>
          <w:szCs w:val="22"/>
          <w:lang w:val="en-GB"/>
        </w:rPr>
      </w:pPr>
    </w:p>
    <w:p w14:paraId="201342BF" w14:textId="77777777" w:rsidR="00FC7776" w:rsidRPr="00401422" w:rsidRDefault="00FC7776" w:rsidP="00E735B5">
      <w:pPr>
        <w:pStyle w:val="ListParagraph"/>
        <w:spacing w:before="120" w:after="120"/>
        <w:rPr>
          <w:rFonts w:ascii="Calibri" w:hAnsi="Calibri" w:cs="Calibri"/>
          <w:sz w:val="22"/>
          <w:szCs w:val="22"/>
          <w:lang w:val="en-GB"/>
        </w:rPr>
      </w:pPr>
    </w:p>
    <w:sectPr w:rsidR="00FC7776" w:rsidRPr="00401422" w:rsidSect="007B14BA">
      <w:pgSz w:w="16840" w:h="11900" w:orient="landscape"/>
      <w:pgMar w:top="1021" w:right="1021" w:bottom="1021" w:left="1021" w:header="720" w:footer="720" w:gutter="0"/>
      <w:cols w:space="720"/>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ian Long" w:date="2021-08-02T23:25:00Z" w:initials="SL">
    <w:p w14:paraId="3B5285FB" w14:textId="77777777" w:rsidR="001306C9" w:rsidRDefault="001306C9" w:rsidP="005B433D">
      <w:pPr>
        <w:pStyle w:val="CommentText"/>
      </w:pPr>
      <w:r>
        <w:rPr>
          <w:rStyle w:val="CommentReference"/>
        </w:rPr>
        <w:annotationRef/>
      </w:r>
      <w:r>
        <w:t>If this is useful I'll complete the set. Should be about six more pages...</w:t>
      </w:r>
    </w:p>
  </w:comment>
  <w:comment w:id="2" w:author="Leonora Borg" w:date="2021-08-06T21:01:00Z" w:initials="LB">
    <w:p w14:paraId="77D5895A" w14:textId="53527C02" w:rsidR="005C35F4" w:rsidRDefault="005C35F4">
      <w:pPr>
        <w:pStyle w:val="CommentText"/>
      </w:pPr>
      <w:r>
        <w:rPr>
          <w:rStyle w:val="CommentReference"/>
        </w:rPr>
        <w:annotationRef/>
      </w:r>
      <w:r>
        <w:t>Can’t we just refer to where it’s from?</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5285FB" w15:done="0"/>
  <w15:commentEx w15:paraId="77D5895A" w15:paraIdParent="3B5285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FD62" w16cex:dateUtc="2021-08-02T2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5285FB" w16cid:durableId="24B2FD6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357AD" w14:textId="77777777" w:rsidR="00937585" w:rsidRDefault="00937585">
      <w:r>
        <w:separator/>
      </w:r>
    </w:p>
  </w:endnote>
  <w:endnote w:type="continuationSeparator" w:id="0">
    <w:p w14:paraId="250DCE26" w14:textId="77777777" w:rsidR="00937585" w:rsidRDefault="0093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venir Roman">
    <w:panose1 w:val="020B0503020203020204"/>
    <w:charset w:val="4D"/>
    <w:family w:val="swiss"/>
    <w:pitch w:val="variable"/>
    <w:sig w:usb0="800000AF" w:usb1="5000204A" w:usb2="00000000" w:usb3="00000000" w:csb0="0000009B" w:csb1="00000000"/>
  </w:font>
  <w:font w:name="Trebuchet MS">
    <w:panose1 w:val="020B0603020202020204"/>
    <w:charset w:val="00"/>
    <w:family w:val="auto"/>
    <w:pitch w:val="variable"/>
    <w:sig w:usb0="00000287" w:usb1="00000000" w:usb2="00000000" w:usb3="00000000" w:csb0="0000009F" w:csb1="00000000"/>
  </w:font>
  <w:font w:name="Lato">
    <w:altName w:val="Calibri"/>
    <w:panose1 w:val="00000000000000000000"/>
    <w:charset w:val="4D"/>
    <w:family w:val="swiss"/>
    <w:notTrueType/>
    <w:pitch w:val="default"/>
    <w:sig w:usb0="00000003" w:usb1="00000000" w:usb2="00000000" w:usb3="00000000" w:csb0="00000001" w:csb1="00000000"/>
  </w:font>
  <w:font w:name="Segoe UI">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C35F4">
          <w:rPr>
            <w:rStyle w:val="PageNumber"/>
            <w:noProof/>
          </w:rPr>
          <w:t>1</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AFC4C" w14:textId="77777777" w:rsidR="00937585" w:rsidRDefault="00937585">
      <w:r>
        <w:separator/>
      </w:r>
    </w:p>
  </w:footnote>
  <w:footnote w:type="continuationSeparator" w:id="0">
    <w:p w14:paraId="19D10501" w14:textId="77777777" w:rsidR="00937585" w:rsidRDefault="0093758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8DE5307"/>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4">
    <w:nsid w:val="11617066"/>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5">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6">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54632C"/>
    <w:multiLevelType w:val="hybridMultilevel"/>
    <w:tmpl w:val="9B10329E"/>
    <w:lvl w:ilvl="0" w:tplc="64360974">
      <w:start w:val="1"/>
      <w:numFmt w:val="decimal"/>
      <w:lvlText w:val="%1."/>
      <w:lvlJc w:val="left"/>
      <w:pPr>
        <w:tabs>
          <w:tab w:val="num" w:pos="720"/>
        </w:tabs>
        <w:ind w:left="720" w:hanging="360"/>
      </w:pPr>
    </w:lvl>
    <w:lvl w:ilvl="1" w:tplc="0052B446" w:tentative="1">
      <w:start w:val="1"/>
      <w:numFmt w:val="decimal"/>
      <w:lvlText w:val="%2."/>
      <w:lvlJc w:val="left"/>
      <w:pPr>
        <w:tabs>
          <w:tab w:val="num" w:pos="1440"/>
        </w:tabs>
        <w:ind w:left="1440" w:hanging="360"/>
      </w:pPr>
    </w:lvl>
    <w:lvl w:ilvl="2" w:tplc="87F40464" w:tentative="1">
      <w:start w:val="1"/>
      <w:numFmt w:val="decimal"/>
      <w:lvlText w:val="%3."/>
      <w:lvlJc w:val="left"/>
      <w:pPr>
        <w:tabs>
          <w:tab w:val="num" w:pos="2160"/>
        </w:tabs>
        <w:ind w:left="2160" w:hanging="360"/>
      </w:pPr>
    </w:lvl>
    <w:lvl w:ilvl="3" w:tplc="EFD8D778" w:tentative="1">
      <w:start w:val="1"/>
      <w:numFmt w:val="decimal"/>
      <w:lvlText w:val="%4."/>
      <w:lvlJc w:val="left"/>
      <w:pPr>
        <w:tabs>
          <w:tab w:val="num" w:pos="2880"/>
        </w:tabs>
        <w:ind w:left="2880" w:hanging="360"/>
      </w:pPr>
    </w:lvl>
    <w:lvl w:ilvl="4" w:tplc="A6440BA8" w:tentative="1">
      <w:start w:val="1"/>
      <w:numFmt w:val="decimal"/>
      <w:lvlText w:val="%5."/>
      <w:lvlJc w:val="left"/>
      <w:pPr>
        <w:tabs>
          <w:tab w:val="num" w:pos="3600"/>
        </w:tabs>
        <w:ind w:left="3600" w:hanging="360"/>
      </w:pPr>
    </w:lvl>
    <w:lvl w:ilvl="5" w:tplc="91EEBF3E" w:tentative="1">
      <w:start w:val="1"/>
      <w:numFmt w:val="decimal"/>
      <w:lvlText w:val="%6."/>
      <w:lvlJc w:val="left"/>
      <w:pPr>
        <w:tabs>
          <w:tab w:val="num" w:pos="4320"/>
        </w:tabs>
        <w:ind w:left="4320" w:hanging="360"/>
      </w:pPr>
    </w:lvl>
    <w:lvl w:ilvl="6" w:tplc="553A2478" w:tentative="1">
      <w:start w:val="1"/>
      <w:numFmt w:val="decimal"/>
      <w:lvlText w:val="%7."/>
      <w:lvlJc w:val="left"/>
      <w:pPr>
        <w:tabs>
          <w:tab w:val="num" w:pos="5040"/>
        </w:tabs>
        <w:ind w:left="5040" w:hanging="360"/>
      </w:pPr>
    </w:lvl>
    <w:lvl w:ilvl="7" w:tplc="56160030" w:tentative="1">
      <w:start w:val="1"/>
      <w:numFmt w:val="decimal"/>
      <w:lvlText w:val="%8."/>
      <w:lvlJc w:val="left"/>
      <w:pPr>
        <w:tabs>
          <w:tab w:val="num" w:pos="5760"/>
        </w:tabs>
        <w:ind w:left="5760" w:hanging="360"/>
      </w:pPr>
    </w:lvl>
    <w:lvl w:ilvl="8" w:tplc="73A605AC" w:tentative="1">
      <w:start w:val="1"/>
      <w:numFmt w:val="decimal"/>
      <w:lvlText w:val="%9."/>
      <w:lvlJc w:val="left"/>
      <w:pPr>
        <w:tabs>
          <w:tab w:val="num" w:pos="6480"/>
        </w:tabs>
        <w:ind w:left="6480" w:hanging="360"/>
      </w:pPr>
    </w:lvl>
  </w:abstractNum>
  <w:abstractNum w:abstractNumId="8">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9">
    <w:nsid w:val="194B15A2"/>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nsid w:val="1EBA0C04"/>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1">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nsid w:val="24A2120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3">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5">
    <w:nsid w:val="2C7E263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6">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C74734"/>
    <w:multiLevelType w:val="hybridMultilevel"/>
    <w:tmpl w:val="8474F46E"/>
    <w:numStyleLink w:val="ImportedStyle1"/>
  </w:abstractNum>
  <w:abstractNum w:abstractNumId="20">
    <w:nsid w:val="3438170F"/>
    <w:multiLevelType w:val="hybridMultilevel"/>
    <w:tmpl w:val="C7208D20"/>
    <w:numStyleLink w:val="Bullets"/>
  </w:abstractNum>
  <w:abstractNum w:abstractNumId="21">
    <w:nsid w:val="3650656E"/>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2">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23">
    <w:nsid w:val="3F6F42E0"/>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4">
    <w:nsid w:val="428E116F"/>
    <w:multiLevelType w:val="hybridMultilevel"/>
    <w:tmpl w:val="F998F1C6"/>
    <w:lvl w:ilvl="0" w:tplc="0809000F">
      <w:start w:val="1"/>
      <w:numFmt w:val="decimal"/>
      <w:lvlText w:val="%1."/>
      <w:lvlJc w:val="left"/>
      <w:pPr>
        <w:ind w:left="360" w:hanging="360"/>
      </w:pPr>
    </w:lvl>
    <w:lvl w:ilvl="1" w:tplc="497C77D4">
      <w:start w:val="1"/>
      <w:numFmt w:val="lowerLetter"/>
      <w:lvlText w:val="%2."/>
      <w:lvlJc w:val="left"/>
      <w:pPr>
        <w:ind w:left="1080" w:hanging="360"/>
      </w:pPr>
    </w:lvl>
    <w:lvl w:ilvl="2" w:tplc="7DB06C2C">
      <w:start w:val="1"/>
      <w:numFmt w:val="lowerRoman"/>
      <w:lvlText w:val="%3."/>
      <w:lvlJc w:val="right"/>
      <w:pPr>
        <w:ind w:left="1800" w:hanging="180"/>
      </w:pPr>
    </w:lvl>
    <w:lvl w:ilvl="3" w:tplc="3F003EFE">
      <w:start w:val="1"/>
      <w:numFmt w:val="decimal"/>
      <w:lvlText w:val="%4."/>
      <w:lvlJc w:val="left"/>
      <w:pPr>
        <w:ind w:left="2520" w:hanging="360"/>
      </w:pPr>
    </w:lvl>
    <w:lvl w:ilvl="4" w:tplc="038C71BA">
      <w:start w:val="1"/>
      <w:numFmt w:val="lowerLetter"/>
      <w:lvlText w:val="%5."/>
      <w:lvlJc w:val="left"/>
      <w:pPr>
        <w:ind w:left="3240" w:hanging="360"/>
      </w:pPr>
    </w:lvl>
    <w:lvl w:ilvl="5" w:tplc="4E5A2C08">
      <w:start w:val="1"/>
      <w:numFmt w:val="lowerRoman"/>
      <w:lvlText w:val="%6."/>
      <w:lvlJc w:val="right"/>
      <w:pPr>
        <w:ind w:left="3960" w:hanging="180"/>
      </w:pPr>
    </w:lvl>
    <w:lvl w:ilvl="6" w:tplc="8B00F9B4">
      <w:start w:val="1"/>
      <w:numFmt w:val="decimal"/>
      <w:lvlText w:val="%7."/>
      <w:lvlJc w:val="left"/>
      <w:pPr>
        <w:ind w:left="4680" w:hanging="360"/>
      </w:pPr>
    </w:lvl>
    <w:lvl w:ilvl="7" w:tplc="F55EE31E">
      <w:start w:val="1"/>
      <w:numFmt w:val="lowerLetter"/>
      <w:lvlText w:val="%8."/>
      <w:lvlJc w:val="left"/>
      <w:pPr>
        <w:ind w:left="5400" w:hanging="360"/>
      </w:pPr>
    </w:lvl>
    <w:lvl w:ilvl="8" w:tplc="77D0E0E6">
      <w:start w:val="1"/>
      <w:numFmt w:val="lowerRoman"/>
      <w:lvlText w:val="%9."/>
      <w:lvlJc w:val="right"/>
      <w:pPr>
        <w:ind w:left="6120" w:hanging="180"/>
      </w:pPr>
    </w:lvl>
  </w:abstractNum>
  <w:abstractNum w:abstractNumId="25">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6">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4DC40F41"/>
    <w:multiLevelType w:val="hybridMultilevel"/>
    <w:tmpl w:val="D2409BE8"/>
    <w:lvl w:ilvl="0" w:tplc="7D1C0032">
      <w:start w:val="1"/>
      <w:numFmt w:val="bullet"/>
      <w:lvlText w:val="•"/>
      <w:lvlJc w:val="left"/>
      <w:pPr>
        <w:tabs>
          <w:tab w:val="num" w:pos="720"/>
        </w:tabs>
        <w:ind w:left="720" w:hanging="360"/>
      </w:pPr>
      <w:rPr>
        <w:rFonts w:ascii="Arial" w:hAnsi="Arial" w:hint="default"/>
      </w:rPr>
    </w:lvl>
    <w:lvl w:ilvl="1" w:tplc="006454C2" w:tentative="1">
      <w:start w:val="1"/>
      <w:numFmt w:val="bullet"/>
      <w:lvlText w:val="•"/>
      <w:lvlJc w:val="left"/>
      <w:pPr>
        <w:tabs>
          <w:tab w:val="num" w:pos="1440"/>
        </w:tabs>
        <w:ind w:left="1440" w:hanging="360"/>
      </w:pPr>
      <w:rPr>
        <w:rFonts w:ascii="Arial" w:hAnsi="Arial" w:hint="default"/>
      </w:rPr>
    </w:lvl>
    <w:lvl w:ilvl="2" w:tplc="05841AFC" w:tentative="1">
      <w:start w:val="1"/>
      <w:numFmt w:val="bullet"/>
      <w:lvlText w:val="•"/>
      <w:lvlJc w:val="left"/>
      <w:pPr>
        <w:tabs>
          <w:tab w:val="num" w:pos="2160"/>
        </w:tabs>
        <w:ind w:left="2160" w:hanging="360"/>
      </w:pPr>
      <w:rPr>
        <w:rFonts w:ascii="Arial" w:hAnsi="Arial" w:hint="default"/>
      </w:rPr>
    </w:lvl>
    <w:lvl w:ilvl="3" w:tplc="758E3888" w:tentative="1">
      <w:start w:val="1"/>
      <w:numFmt w:val="bullet"/>
      <w:lvlText w:val="•"/>
      <w:lvlJc w:val="left"/>
      <w:pPr>
        <w:tabs>
          <w:tab w:val="num" w:pos="2880"/>
        </w:tabs>
        <w:ind w:left="2880" w:hanging="360"/>
      </w:pPr>
      <w:rPr>
        <w:rFonts w:ascii="Arial" w:hAnsi="Arial" w:hint="default"/>
      </w:rPr>
    </w:lvl>
    <w:lvl w:ilvl="4" w:tplc="17EE6B3E" w:tentative="1">
      <w:start w:val="1"/>
      <w:numFmt w:val="bullet"/>
      <w:lvlText w:val="•"/>
      <w:lvlJc w:val="left"/>
      <w:pPr>
        <w:tabs>
          <w:tab w:val="num" w:pos="3600"/>
        </w:tabs>
        <w:ind w:left="3600" w:hanging="360"/>
      </w:pPr>
      <w:rPr>
        <w:rFonts w:ascii="Arial" w:hAnsi="Arial" w:hint="default"/>
      </w:rPr>
    </w:lvl>
    <w:lvl w:ilvl="5" w:tplc="A204FF76" w:tentative="1">
      <w:start w:val="1"/>
      <w:numFmt w:val="bullet"/>
      <w:lvlText w:val="•"/>
      <w:lvlJc w:val="left"/>
      <w:pPr>
        <w:tabs>
          <w:tab w:val="num" w:pos="4320"/>
        </w:tabs>
        <w:ind w:left="4320" w:hanging="360"/>
      </w:pPr>
      <w:rPr>
        <w:rFonts w:ascii="Arial" w:hAnsi="Arial" w:hint="default"/>
      </w:rPr>
    </w:lvl>
    <w:lvl w:ilvl="6" w:tplc="FEA6C7B0" w:tentative="1">
      <w:start w:val="1"/>
      <w:numFmt w:val="bullet"/>
      <w:lvlText w:val="•"/>
      <w:lvlJc w:val="left"/>
      <w:pPr>
        <w:tabs>
          <w:tab w:val="num" w:pos="5040"/>
        </w:tabs>
        <w:ind w:left="5040" w:hanging="360"/>
      </w:pPr>
      <w:rPr>
        <w:rFonts w:ascii="Arial" w:hAnsi="Arial" w:hint="default"/>
      </w:rPr>
    </w:lvl>
    <w:lvl w:ilvl="7" w:tplc="65C4A6F0" w:tentative="1">
      <w:start w:val="1"/>
      <w:numFmt w:val="bullet"/>
      <w:lvlText w:val="•"/>
      <w:lvlJc w:val="left"/>
      <w:pPr>
        <w:tabs>
          <w:tab w:val="num" w:pos="5760"/>
        </w:tabs>
        <w:ind w:left="5760" w:hanging="360"/>
      </w:pPr>
      <w:rPr>
        <w:rFonts w:ascii="Arial" w:hAnsi="Arial" w:hint="default"/>
      </w:rPr>
    </w:lvl>
    <w:lvl w:ilvl="8" w:tplc="C85AB468" w:tentative="1">
      <w:start w:val="1"/>
      <w:numFmt w:val="bullet"/>
      <w:lvlText w:val="•"/>
      <w:lvlJc w:val="left"/>
      <w:pPr>
        <w:tabs>
          <w:tab w:val="num" w:pos="6480"/>
        </w:tabs>
        <w:ind w:left="6480" w:hanging="360"/>
      </w:pPr>
      <w:rPr>
        <w:rFonts w:ascii="Arial" w:hAnsi="Arial" w:hint="default"/>
      </w:rPr>
    </w:lvl>
  </w:abstractNum>
  <w:abstractNum w:abstractNumId="28">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29">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53D26E9F"/>
    <w:multiLevelType w:val="hybridMultilevel"/>
    <w:tmpl w:val="415A855C"/>
    <w:lvl w:ilvl="0" w:tplc="82CA06AA">
      <w:start w:val="1"/>
      <w:numFmt w:val="decimal"/>
      <w:lvlText w:val="%1."/>
      <w:lvlJc w:val="left"/>
      <w:pPr>
        <w:tabs>
          <w:tab w:val="num" w:pos="720"/>
        </w:tabs>
        <w:ind w:left="720" w:hanging="360"/>
      </w:pPr>
    </w:lvl>
    <w:lvl w:ilvl="1" w:tplc="F94CA2A2" w:tentative="1">
      <w:start w:val="1"/>
      <w:numFmt w:val="decimal"/>
      <w:lvlText w:val="%2."/>
      <w:lvlJc w:val="left"/>
      <w:pPr>
        <w:tabs>
          <w:tab w:val="num" w:pos="1440"/>
        </w:tabs>
        <w:ind w:left="1440" w:hanging="360"/>
      </w:pPr>
    </w:lvl>
    <w:lvl w:ilvl="2" w:tplc="A0F45D16" w:tentative="1">
      <w:start w:val="1"/>
      <w:numFmt w:val="decimal"/>
      <w:lvlText w:val="%3."/>
      <w:lvlJc w:val="left"/>
      <w:pPr>
        <w:tabs>
          <w:tab w:val="num" w:pos="2160"/>
        </w:tabs>
        <w:ind w:left="2160" w:hanging="360"/>
      </w:pPr>
    </w:lvl>
    <w:lvl w:ilvl="3" w:tplc="9D680F1E" w:tentative="1">
      <w:start w:val="1"/>
      <w:numFmt w:val="decimal"/>
      <w:lvlText w:val="%4."/>
      <w:lvlJc w:val="left"/>
      <w:pPr>
        <w:tabs>
          <w:tab w:val="num" w:pos="2880"/>
        </w:tabs>
        <w:ind w:left="2880" w:hanging="360"/>
      </w:pPr>
    </w:lvl>
    <w:lvl w:ilvl="4" w:tplc="5EF09ADA" w:tentative="1">
      <w:start w:val="1"/>
      <w:numFmt w:val="decimal"/>
      <w:lvlText w:val="%5."/>
      <w:lvlJc w:val="left"/>
      <w:pPr>
        <w:tabs>
          <w:tab w:val="num" w:pos="3600"/>
        </w:tabs>
        <w:ind w:left="3600" w:hanging="360"/>
      </w:pPr>
    </w:lvl>
    <w:lvl w:ilvl="5" w:tplc="24262640" w:tentative="1">
      <w:start w:val="1"/>
      <w:numFmt w:val="decimal"/>
      <w:lvlText w:val="%6."/>
      <w:lvlJc w:val="left"/>
      <w:pPr>
        <w:tabs>
          <w:tab w:val="num" w:pos="4320"/>
        </w:tabs>
        <w:ind w:left="4320" w:hanging="360"/>
      </w:pPr>
    </w:lvl>
    <w:lvl w:ilvl="6" w:tplc="B50864BC" w:tentative="1">
      <w:start w:val="1"/>
      <w:numFmt w:val="decimal"/>
      <w:lvlText w:val="%7."/>
      <w:lvlJc w:val="left"/>
      <w:pPr>
        <w:tabs>
          <w:tab w:val="num" w:pos="5040"/>
        </w:tabs>
        <w:ind w:left="5040" w:hanging="360"/>
      </w:pPr>
    </w:lvl>
    <w:lvl w:ilvl="7" w:tplc="EBB8999A" w:tentative="1">
      <w:start w:val="1"/>
      <w:numFmt w:val="decimal"/>
      <w:lvlText w:val="%8."/>
      <w:lvlJc w:val="left"/>
      <w:pPr>
        <w:tabs>
          <w:tab w:val="num" w:pos="5760"/>
        </w:tabs>
        <w:ind w:left="5760" w:hanging="360"/>
      </w:pPr>
    </w:lvl>
    <w:lvl w:ilvl="8" w:tplc="0FFEFB26" w:tentative="1">
      <w:start w:val="1"/>
      <w:numFmt w:val="decimal"/>
      <w:lvlText w:val="%9."/>
      <w:lvlJc w:val="left"/>
      <w:pPr>
        <w:tabs>
          <w:tab w:val="num" w:pos="6480"/>
        </w:tabs>
        <w:ind w:left="6480" w:hanging="360"/>
      </w:pPr>
    </w:lvl>
  </w:abstractNum>
  <w:abstractNum w:abstractNumId="32">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D150B9"/>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9">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4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5">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0"/>
  </w:num>
  <w:num w:numId="4">
    <w:abstractNumId w:val="19"/>
  </w:num>
  <w:num w:numId="5">
    <w:abstractNumId w:val="26"/>
  </w:num>
  <w:num w:numId="6">
    <w:abstractNumId w:val="20"/>
  </w:num>
  <w:num w:numId="7">
    <w:abstractNumId w:val="1"/>
  </w:num>
  <w:num w:numId="8">
    <w:abstractNumId w:val="45"/>
  </w:num>
  <w:num w:numId="9">
    <w:abstractNumId w:val="36"/>
  </w:num>
  <w:num w:numId="10">
    <w:abstractNumId w:val="43"/>
  </w:num>
  <w:num w:numId="11">
    <w:abstractNumId w:val="14"/>
  </w:num>
  <w:num w:numId="12">
    <w:abstractNumId w:val="39"/>
  </w:num>
  <w:num w:numId="13">
    <w:abstractNumId w:val="25"/>
  </w:num>
  <w:num w:numId="14">
    <w:abstractNumId w:val="44"/>
  </w:num>
  <w:num w:numId="15">
    <w:abstractNumId w:val="18"/>
  </w:num>
  <w:num w:numId="16">
    <w:abstractNumId w:val="34"/>
  </w:num>
  <w:num w:numId="17">
    <w:abstractNumId w:val="3"/>
  </w:num>
  <w:num w:numId="18">
    <w:abstractNumId w:val="35"/>
  </w:num>
  <w:num w:numId="19">
    <w:abstractNumId w:val="6"/>
  </w:num>
  <w:num w:numId="20">
    <w:abstractNumId w:val="29"/>
  </w:num>
  <w:num w:numId="21">
    <w:abstractNumId w:val="13"/>
  </w:num>
  <w:num w:numId="22">
    <w:abstractNumId w:val="33"/>
  </w:num>
  <w:num w:numId="23">
    <w:abstractNumId w:val="37"/>
  </w:num>
  <w:num w:numId="24">
    <w:abstractNumId w:val="42"/>
  </w:num>
  <w:num w:numId="25">
    <w:abstractNumId w:val="32"/>
  </w:num>
  <w:num w:numId="26">
    <w:abstractNumId w:val="0"/>
  </w:num>
  <w:num w:numId="27">
    <w:abstractNumId w:val="5"/>
  </w:num>
  <w:num w:numId="28">
    <w:abstractNumId w:val="28"/>
  </w:num>
  <w:num w:numId="29">
    <w:abstractNumId w:val="17"/>
  </w:num>
  <w:num w:numId="30">
    <w:abstractNumId w:val="40"/>
  </w:num>
  <w:num w:numId="31">
    <w:abstractNumId w:val="41"/>
  </w:num>
  <w:num w:numId="32">
    <w:abstractNumId w:val="16"/>
  </w:num>
  <w:num w:numId="33">
    <w:abstractNumId w:val="11"/>
  </w:num>
  <w:num w:numId="34">
    <w:abstractNumId w:val="12"/>
  </w:num>
  <w:num w:numId="35">
    <w:abstractNumId w:val="31"/>
  </w:num>
  <w:num w:numId="36">
    <w:abstractNumId w:val="2"/>
  </w:num>
  <w:num w:numId="37">
    <w:abstractNumId w:val="27"/>
  </w:num>
  <w:num w:numId="38">
    <w:abstractNumId w:val="9"/>
  </w:num>
  <w:num w:numId="39">
    <w:abstractNumId w:val="7"/>
  </w:num>
  <w:num w:numId="40">
    <w:abstractNumId w:val="23"/>
  </w:num>
  <w:num w:numId="41">
    <w:abstractNumId w:val="15"/>
  </w:num>
  <w:num w:numId="42">
    <w:abstractNumId w:val="10"/>
  </w:num>
  <w:num w:numId="43">
    <w:abstractNumId w:val="4"/>
  </w:num>
  <w:num w:numId="44">
    <w:abstractNumId w:val="38"/>
  </w:num>
  <w:num w:numId="45">
    <w:abstractNumId w:val="24"/>
  </w:num>
  <w:num w:numId="46">
    <w:abstractNumId w:val="2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an Long">
    <w15:presenceInfo w15:providerId="Windows Live" w15:userId="1f0fa9cfd8c1d43d"/>
  </w15:person>
  <w15:person w15:author="Leonora Borg">
    <w15:presenceInfo w15:providerId="Windows Live" w15:userId="2436f6c1759427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1NLEwMjU3tTA0MTVT0lEKTi0uzszPAykwrAUA9u33RywAAAA="/>
  </w:docVars>
  <w:rsids>
    <w:rsidRoot w:val="007368CC"/>
    <w:rsid w:val="00022F1F"/>
    <w:rsid w:val="0003040A"/>
    <w:rsid w:val="000671DE"/>
    <w:rsid w:val="000835F4"/>
    <w:rsid w:val="00086462"/>
    <w:rsid w:val="00087296"/>
    <w:rsid w:val="000908F7"/>
    <w:rsid w:val="000A1E97"/>
    <w:rsid w:val="000B25D9"/>
    <w:rsid w:val="000C2201"/>
    <w:rsid w:val="000E2DF8"/>
    <w:rsid w:val="000E5E55"/>
    <w:rsid w:val="000F3CF2"/>
    <w:rsid w:val="00114E88"/>
    <w:rsid w:val="00127AED"/>
    <w:rsid w:val="001306C9"/>
    <w:rsid w:val="00182069"/>
    <w:rsid w:val="001948AB"/>
    <w:rsid w:val="00195D64"/>
    <w:rsid w:val="001A1D88"/>
    <w:rsid w:val="001D48CF"/>
    <w:rsid w:val="002141F7"/>
    <w:rsid w:val="002176F4"/>
    <w:rsid w:val="00224860"/>
    <w:rsid w:val="00227B7C"/>
    <w:rsid w:val="00245CDF"/>
    <w:rsid w:val="00253A5D"/>
    <w:rsid w:val="00264AA2"/>
    <w:rsid w:val="00281664"/>
    <w:rsid w:val="002836A9"/>
    <w:rsid w:val="0029648D"/>
    <w:rsid w:val="002D2376"/>
    <w:rsid w:val="002F11F3"/>
    <w:rsid w:val="00303338"/>
    <w:rsid w:val="00306E62"/>
    <w:rsid w:val="00342BFB"/>
    <w:rsid w:val="003533A2"/>
    <w:rsid w:val="0035581F"/>
    <w:rsid w:val="003703EE"/>
    <w:rsid w:val="003A4807"/>
    <w:rsid w:val="003C4B4F"/>
    <w:rsid w:val="003E6555"/>
    <w:rsid w:val="003F3F7C"/>
    <w:rsid w:val="00401422"/>
    <w:rsid w:val="00412DA7"/>
    <w:rsid w:val="00413C91"/>
    <w:rsid w:val="004211D0"/>
    <w:rsid w:val="00430193"/>
    <w:rsid w:val="00444A9E"/>
    <w:rsid w:val="004468F1"/>
    <w:rsid w:val="00456EF8"/>
    <w:rsid w:val="00467EC0"/>
    <w:rsid w:val="00481306"/>
    <w:rsid w:val="0048420E"/>
    <w:rsid w:val="004845B8"/>
    <w:rsid w:val="004B06AB"/>
    <w:rsid w:val="004B723C"/>
    <w:rsid w:val="004C4C9A"/>
    <w:rsid w:val="004E505D"/>
    <w:rsid w:val="004F27B8"/>
    <w:rsid w:val="004F7826"/>
    <w:rsid w:val="00514651"/>
    <w:rsid w:val="00515084"/>
    <w:rsid w:val="00521A6D"/>
    <w:rsid w:val="00545630"/>
    <w:rsid w:val="00580352"/>
    <w:rsid w:val="00581178"/>
    <w:rsid w:val="00593BEF"/>
    <w:rsid w:val="005A324E"/>
    <w:rsid w:val="005B09FC"/>
    <w:rsid w:val="005B4E2C"/>
    <w:rsid w:val="005C2F03"/>
    <w:rsid w:val="005C35F4"/>
    <w:rsid w:val="005D0075"/>
    <w:rsid w:val="005D1E29"/>
    <w:rsid w:val="005D682B"/>
    <w:rsid w:val="00603194"/>
    <w:rsid w:val="006069EB"/>
    <w:rsid w:val="00606BEC"/>
    <w:rsid w:val="00610909"/>
    <w:rsid w:val="00613FD1"/>
    <w:rsid w:val="00656668"/>
    <w:rsid w:val="00656CC8"/>
    <w:rsid w:val="00677C78"/>
    <w:rsid w:val="006939CE"/>
    <w:rsid w:val="006A2323"/>
    <w:rsid w:val="006A239B"/>
    <w:rsid w:val="006B552A"/>
    <w:rsid w:val="006B6AAD"/>
    <w:rsid w:val="006D2E48"/>
    <w:rsid w:val="00700405"/>
    <w:rsid w:val="00707AAA"/>
    <w:rsid w:val="00734362"/>
    <w:rsid w:val="007368CC"/>
    <w:rsid w:val="00741E33"/>
    <w:rsid w:val="00767970"/>
    <w:rsid w:val="007769F8"/>
    <w:rsid w:val="0078120E"/>
    <w:rsid w:val="007814C6"/>
    <w:rsid w:val="00795A14"/>
    <w:rsid w:val="007A0FEB"/>
    <w:rsid w:val="007A4B91"/>
    <w:rsid w:val="007A617F"/>
    <w:rsid w:val="007B083D"/>
    <w:rsid w:val="007B14BA"/>
    <w:rsid w:val="0081194F"/>
    <w:rsid w:val="00816A9D"/>
    <w:rsid w:val="00826652"/>
    <w:rsid w:val="00850C2D"/>
    <w:rsid w:val="008512AE"/>
    <w:rsid w:val="008661C8"/>
    <w:rsid w:val="00872A94"/>
    <w:rsid w:val="00872FB2"/>
    <w:rsid w:val="00876591"/>
    <w:rsid w:val="008A47F1"/>
    <w:rsid w:val="008B0815"/>
    <w:rsid w:val="008B714E"/>
    <w:rsid w:val="008D2DE2"/>
    <w:rsid w:val="008D6943"/>
    <w:rsid w:val="008F669F"/>
    <w:rsid w:val="009135E5"/>
    <w:rsid w:val="00937585"/>
    <w:rsid w:val="00937A7D"/>
    <w:rsid w:val="0097449D"/>
    <w:rsid w:val="00981240"/>
    <w:rsid w:val="00990F3C"/>
    <w:rsid w:val="009B42FC"/>
    <w:rsid w:val="009D3D27"/>
    <w:rsid w:val="00A076AE"/>
    <w:rsid w:val="00A36087"/>
    <w:rsid w:val="00A36DD7"/>
    <w:rsid w:val="00A42482"/>
    <w:rsid w:val="00A74E33"/>
    <w:rsid w:val="00A754AC"/>
    <w:rsid w:val="00A84AC3"/>
    <w:rsid w:val="00A86A2E"/>
    <w:rsid w:val="00AC47D2"/>
    <w:rsid w:val="00AD195D"/>
    <w:rsid w:val="00AD4658"/>
    <w:rsid w:val="00B15BAE"/>
    <w:rsid w:val="00B26CB1"/>
    <w:rsid w:val="00B722CB"/>
    <w:rsid w:val="00B81493"/>
    <w:rsid w:val="00B93136"/>
    <w:rsid w:val="00BB0BF1"/>
    <w:rsid w:val="00BC3695"/>
    <w:rsid w:val="00BC460E"/>
    <w:rsid w:val="00BC6636"/>
    <w:rsid w:val="00BD34B1"/>
    <w:rsid w:val="00BE4F42"/>
    <w:rsid w:val="00BF32DF"/>
    <w:rsid w:val="00C0136A"/>
    <w:rsid w:val="00C07206"/>
    <w:rsid w:val="00C14692"/>
    <w:rsid w:val="00C1752D"/>
    <w:rsid w:val="00C203A5"/>
    <w:rsid w:val="00C27AE1"/>
    <w:rsid w:val="00C33CEC"/>
    <w:rsid w:val="00C41521"/>
    <w:rsid w:val="00C80C4E"/>
    <w:rsid w:val="00C85659"/>
    <w:rsid w:val="00CF5649"/>
    <w:rsid w:val="00CF7DD2"/>
    <w:rsid w:val="00D351AA"/>
    <w:rsid w:val="00D4707B"/>
    <w:rsid w:val="00D52955"/>
    <w:rsid w:val="00D67EFF"/>
    <w:rsid w:val="00D94BE4"/>
    <w:rsid w:val="00D951C3"/>
    <w:rsid w:val="00DA560B"/>
    <w:rsid w:val="00DC55F8"/>
    <w:rsid w:val="00DD5DB1"/>
    <w:rsid w:val="00DE1956"/>
    <w:rsid w:val="00DE6EAF"/>
    <w:rsid w:val="00E2712F"/>
    <w:rsid w:val="00E32D0D"/>
    <w:rsid w:val="00E341B7"/>
    <w:rsid w:val="00E41FE5"/>
    <w:rsid w:val="00E570D2"/>
    <w:rsid w:val="00E6793D"/>
    <w:rsid w:val="00E735B5"/>
    <w:rsid w:val="00E82190"/>
    <w:rsid w:val="00E97380"/>
    <w:rsid w:val="00EA5EF0"/>
    <w:rsid w:val="00EA7014"/>
    <w:rsid w:val="00EB5338"/>
    <w:rsid w:val="00ED442F"/>
    <w:rsid w:val="00ED6205"/>
    <w:rsid w:val="00EE42F8"/>
    <w:rsid w:val="00F00231"/>
    <w:rsid w:val="00F24734"/>
    <w:rsid w:val="00F34751"/>
    <w:rsid w:val="00F456D3"/>
    <w:rsid w:val="00F50AA1"/>
    <w:rsid w:val="00F534B8"/>
    <w:rsid w:val="00F55B12"/>
    <w:rsid w:val="00F906CA"/>
    <w:rsid w:val="00F92545"/>
    <w:rsid w:val="00F9510E"/>
    <w:rsid w:val="00FA56D0"/>
    <w:rsid w:val="00FB3DEA"/>
    <w:rsid w:val="00FC7776"/>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5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
    <w:name w:val="Unresolved Mention"/>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 w:type="paragraph" w:customStyle="1" w:styleId="pf0">
    <w:name w:val="pf0"/>
    <w:basedOn w:val="Normal"/>
    <w:rsid w:val="006B552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cf01">
    <w:name w:val="cf01"/>
    <w:basedOn w:val="DefaultParagraphFont"/>
    <w:rsid w:val="006B55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8680">
      <w:bodyDiv w:val="1"/>
      <w:marLeft w:val="0"/>
      <w:marRight w:val="0"/>
      <w:marTop w:val="0"/>
      <w:marBottom w:val="0"/>
      <w:divBdr>
        <w:top w:val="none" w:sz="0" w:space="0" w:color="auto"/>
        <w:left w:val="none" w:sz="0" w:space="0" w:color="auto"/>
        <w:bottom w:val="none" w:sz="0" w:space="0" w:color="auto"/>
        <w:right w:val="none" w:sz="0" w:space="0" w:color="auto"/>
      </w:divBdr>
    </w:div>
    <w:div w:id="159855529">
      <w:bodyDiv w:val="1"/>
      <w:marLeft w:val="0"/>
      <w:marRight w:val="0"/>
      <w:marTop w:val="0"/>
      <w:marBottom w:val="0"/>
      <w:divBdr>
        <w:top w:val="none" w:sz="0" w:space="0" w:color="auto"/>
        <w:left w:val="none" w:sz="0" w:space="0" w:color="auto"/>
        <w:bottom w:val="none" w:sz="0" w:space="0" w:color="auto"/>
        <w:right w:val="none" w:sz="0" w:space="0" w:color="auto"/>
      </w:divBdr>
    </w:div>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09301119">
      <w:bodyDiv w:val="1"/>
      <w:marLeft w:val="0"/>
      <w:marRight w:val="0"/>
      <w:marTop w:val="0"/>
      <w:marBottom w:val="0"/>
      <w:divBdr>
        <w:top w:val="none" w:sz="0" w:space="0" w:color="auto"/>
        <w:left w:val="none" w:sz="0" w:space="0" w:color="auto"/>
        <w:bottom w:val="none" w:sz="0" w:space="0" w:color="auto"/>
        <w:right w:val="none" w:sz="0" w:space="0" w:color="auto"/>
      </w:divBdr>
      <w:divsChild>
        <w:div w:id="1774589151">
          <w:marLeft w:val="720"/>
          <w:marRight w:val="0"/>
          <w:marTop w:val="200"/>
          <w:marBottom w:val="0"/>
          <w:divBdr>
            <w:top w:val="none" w:sz="0" w:space="0" w:color="auto"/>
            <w:left w:val="none" w:sz="0" w:space="0" w:color="auto"/>
            <w:bottom w:val="none" w:sz="0" w:space="0" w:color="auto"/>
            <w:right w:val="none" w:sz="0" w:space="0" w:color="auto"/>
          </w:divBdr>
        </w:div>
        <w:div w:id="1207528294">
          <w:marLeft w:val="720"/>
          <w:marRight w:val="0"/>
          <w:marTop w:val="200"/>
          <w:marBottom w:val="0"/>
          <w:divBdr>
            <w:top w:val="none" w:sz="0" w:space="0" w:color="auto"/>
            <w:left w:val="none" w:sz="0" w:space="0" w:color="auto"/>
            <w:bottom w:val="none" w:sz="0" w:space="0" w:color="auto"/>
            <w:right w:val="none" w:sz="0" w:space="0" w:color="auto"/>
          </w:divBdr>
        </w:div>
        <w:div w:id="1428161538">
          <w:marLeft w:val="720"/>
          <w:marRight w:val="0"/>
          <w:marTop w:val="200"/>
          <w:marBottom w:val="0"/>
          <w:divBdr>
            <w:top w:val="none" w:sz="0" w:space="0" w:color="auto"/>
            <w:left w:val="none" w:sz="0" w:space="0" w:color="auto"/>
            <w:bottom w:val="none" w:sz="0" w:space="0" w:color="auto"/>
            <w:right w:val="none" w:sz="0" w:space="0" w:color="auto"/>
          </w:divBdr>
        </w:div>
        <w:div w:id="1476603888">
          <w:marLeft w:val="720"/>
          <w:marRight w:val="0"/>
          <w:marTop w:val="200"/>
          <w:marBottom w:val="0"/>
          <w:divBdr>
            <w:top w:val="none" w:sz="0" w:space="0" w:color="auto"/>
            <w:left w:val="none" w:sz="0" w:space="0" w:color="auto"/>
            <w:bottom w:val="none" w:sz="0" w:space="0" w:color="auto"/>
            <w:right w:val="none" w:sz="0" w:space="0" w:color="auto"/>
          </w:divBdr>
        </w:div>
      </w:divsChild>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16437">
      <w:bodyDiv w:val="1"/>
      <w:marLeft w:val="0"/>
      <w:marRight w:val="0"/>
      <w:marTop w:val="0"/>
      <w:marBottom w:val="0"/>
      <w:divBdr>
        <w:top w:val="none" w:sz="0" w:space="0" w:color="auto"/>
        <w:left w:val="none" w:sz="0" w:space="0" w:color="auto"/>
        <w:bottom w:val="none" w:sz="0" w:space="0" w:color="auto"/>
        <w:right w:val="none" w:sz="0" w:space="0" w:color="auto"/>
      </w:divBdr>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02327324">
      <w:bodyDiv w:val="1"/>
      <w:marLeft w:val="0"/>
      <w:marRight w:val="0"/>
      <w:marTop w:val="0"/>
      <w:marBottom w:val="0"/>
      <w:divBdr>
        <w:top w:val="none" w:sz="0" w:space="0" w:color="auto"/>
        <w:left w:val="none" w:sz="0" w:space="0" w:color="auto"/>
        <w:bottom w:val="none" w:sz="0" w:space="0" w:color="auto"/>
        <w:right w:val="none" w:sz="0" w:space="0" w:color="auto"/>
      </w:divBdr>
      <w:divsChild>
        <w:div w:id="490827373">
          <w:marLeft w:val="806"/>
          <w:marRight w:val="0"/>
          <w:marTop w:val="200"/>
          <w:marBottom w:val="0"/>
          <w:divBdr>
            <w:top w:val="none" w:sz="0" w:space="0" w:color="auto"/>
            <w:left w:val="none" w:sz="0" w:space="0" w:color="auto"/>
            <w:bottom w:val="none" w:sz="0" w:space="0" w:color="auto"/>
            <w:right w:val="none" w:sz="0" w:space="0" w:color="auto"/>
          </w:divBdr>
        </w:div>
        <w:div w:id="37051938">
          <w:marLeft w:val="806"/>
          <w:marRight w:val="0"/>
          <w:marTop w:val="200"/>
          <w:marBottom w:val="0"/>
          <w:divBdr>
            <w:top w:val="none" w:sz="0" w:space="0" w:color="auto"/>
            <w:left w:val="none" w:sz="0" w:space="0" w:color="auto"/>
            <w:bottom w:val="none" w:sz="0" w:space="0" w:color="auto"/>
            <w:right w:val="none" w:sz="0" w:space="0" w:color="auto"/>
          </w:divBdr>
        </w:div>
      </w:divsChild>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 w:id="2010214521">
      <w:bodyDiv w:val="1"/>
      <w:marLeft w:val="0"/>
      <w:marRight w:val="0"/>
      <w:marTop w:val="0"/>
      <w:marBottom w:val="0"/>
      <w:divBdr>
        <w:top w:val="none" w:sz="0" w:space="0" w:color="auto"/>
        <w:left w:val="none" w:sz="0" w:space="0" w:color="auto"/>
        <w:bottom w:val="none" w:sz="0" w:space="0" w:color="auto"/>
        <w:right w:val="none" w:sz="0" w:space="0" w:color="auto"/>
      </w:divBdr>
      <w:divsChild>
        <w:div w:id="588662210">
          <w:marLeft w:val="806"/>
          <w:marRight w:val="0"/>
          <w:marTop w:val="200"/>
          <w:marBottom w:val="0"/>
          <w:divBdr>
            <w:top w:val="none" w:sz="0" w:space="0" w:color="auto"/>
            <w:left w:val="none" w:sz="0" w:space="0" w:color="auto"/>
            <w:bottom w:val="none" w:sz="0" w:space="0" w:color="auto"/>
            <w:right w:val="none" w:sz="0" w:space="0" w:color="auto"/>
          </w:divBdr>
        </w:div>
        <w:div w:id="436951146">
          <w:marLeft w:val="806"/>
          <w:marRight w:val="0"/>
          <w:marTop w:val="200"/>
          <w:marBottom w:val="0"/>
          <w:divBdr>
            <w:top w:val="none" w:sz="0" w:space="0" w:color="auto"/>
            <w:left w:val="none" w:sz="0" w:space="0" w:color="auto"/>
            <w:bottom w:val="none" w:sz="0" w:space="0" w:color="auto"/>
            <w:right w:val="none" w:sz="0" w:space="0" w:color="auto"/>
          </w:divBdr>
        </w:div>
      </w:divsChild>
    </w:div>
    <w:div w:id="2104568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6" Type="http://schemas.microsoft.com/office/2016/09/relationships/commentsIds" Target="commentsIds.xml"/><Relationship Id="rId17"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E0679-C233-2245-8CDA-9C8E4B291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1731</Words>
  <Characters>9873</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11581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Digolo</dc:creator>
  <cp:lastModifiedBy>Leonora Borg</cp:lastModifiedBy>
  <cp:revision>7</cp:revision>
  <dcterms:created xsi:type="dcterms:W3CDTF">2021-08-02T21:35:00Z</dcterms:created>
  <dcterms:modified xsi:type="dcterms:W3CDTF">2021-08-06T20:30:00Z</dcterms:modified>
</cp:coreProperties>
</file>